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C9F" w:rsidRPr="00DF7C9F" w:rsidRDefault="00DF7C9F" w:rsidP="00DF7C9F">
      <w:pPr>
        <w:pStyle w:val="Textkrper"/>
        <w:rPr>
          <w:rFonts w:asciiTheme="minorHAnsi" w:hAnsiTheme="minorHAnsi" w:cstheme="minorHAnsi"/>
          <w:sz w:val="20"/>
        </w:rPr>
      </w:pPr>
      <w:bookmarkStart w:id="0" w:name="_GoBack"/>
      <w:bookmarkEnd w:id="0"/>
      <w:r w:rsidRPr="00DF7C9F">
        <w:rPr>
          <w:rFonts w:asciiTheme="minorHAnsi" w:hAnsiTheme="minorHAnsi" w:cstheme="minorHAnsi"/>
          <w:noProof/>
        </w:rPr>
        <w:drawing>
          <wp:anchor distT="0" distB="0" distL="0" distR="0" simplePos="0" relativeHeight="251659264" behindDoc="1" locked="0" layoutInCell="1" allowOverlap="1" wp14:anchorId="78B5C7A9" wp14:editId="70B99C6C">
            <wp:simplePos x="0" y="0"/>
            <wp:positionH relativeFrom="page">
              <wp:posOffset>47625</wp:posOffset>
            </wp:positionH>
            <wp:positionV relativeFrom="page">
              <wp:posOffset>31750</wp:posOffset>
            </wp:positionV>
            <wp:extent cx="7688578" cy="96517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7688578" cy="9651781"/>
                    </a:xfrm>
                    <a:prstGeom prst="rect">
                      <a:avLst/>
                    </a:prstGeom>
                  </pic:spPr>
                </pic:pic>
              </a:graphicData>
            </a:graphic>
          </wp:anchor>
        </w:drawing>
      </w:r>
    </w:p>
    <w:p w:rsidR="00DF7C9F" w:rsidRPr="00DF7C9F" w:rsidRDefault="00DF7C9F" w:rsidP="00DF7C9F">
      <w:pPr>
        <w:pStyle w:val="Textkrper"/>
        <w:rPr>
          <w:rFonts w:asciiTheme="minorHAnsi" w:hAnsiTheme="minorHAnsi" w:cstheme="minorHAnsi"/>
          <w:sz w:val="20"/>
        </w:rPr>
      </w:pPr>
    </w:p>
    <w:p w:rsidR="00DF7C9F" w:rsidRPr="00DF7C9F" w:rsidRDefault="00DF7C9F" w:rsidP="00DF7C9F">
      <w:pPr>
        <w:pStyle w:val="Textkrper"/>
        <w:rPr>
          <w:rFonts w:asciiTheme="minorHAnsi" w:hAnsiTheme="minorHAnsi" w:cstheme="minorHAnsi"/>
          <w:sz w:val="20"/>
        </w:rPr>
      </w:pPr>
    </w:p>
    <w:p w:rsidR="00DF7C9F" w:rsidRPr="00DF7C9F" w:rsidRDefault="00DF7C9F" w:rsidP="00DF7C9F">
      <w:pPr>
        <w:pStyle w:val="Textkrper"/>
        <w:rPr>
          <w:rFonts w:asciiTheme="minorHAnsi" w:hAnsiTheme="minorHAnsi" w:cstheme="minorHAnsi"/>
          <w:sz w:val="20"/>
        </w:rPr>
      </w:pPr>
    </w:p>
    <w:p w:rsidR="00DF7C9F" w:rsidRPr="00DF7C9F" w:rsidRDefault="00DF7C9F" w:rsidP="00DF7C9F">
      <w:pPr>
        <w:pStyle w:val="Textkrper"/>
        <w:rPr>
          <w:rFonts w:asciiTheme="minorHAnsi" w:hAnsiTheme="minorHAnsi" w:cstheme="minorHAnsi"/>
          <w:sz w:val="20"/>
        </w:rPr>
      </w:pPr>
    </w:p>
    <w:p w:rsidR="00EA575E" w:rsidRPr="008736BE" w:rsidRDefault="00EA575E" w:rsidP="00DF7C9F">
      <w:pPr>
        <w:spacing w:line="1078" w:lineRule="exact"/>
        <w:ind w:left="533"/>
        <w:rPr>
          <w:rFonts w:asciiTheme="minorHAnsi" w:hAnsiTheme="minorHAnsi" w:cstheme="minorHAnsi"/>
          <w:b/>
          <w:color w:val="FFFFFF" w:themeColor="background1"/>
          <w:sz w:val="96"/>
          <w:lang w:val="fr-FR"/>
        </w:rPr>
      </w:pPr>
      <w:r w:rsidRPr="008736BE">
        <w:rPr>
          <w:rFonts w:asciiTheme="minorHAnsi" w:hAnsiTheme="minorHAnsi" w:cstheme="minorHAnsi"/>
          <w:b/>
          <w:color w:val="FFFFFF" w:themeColor="background1"/>
          <w:sz w:val="96"/>
          <w:lang w:val="fr-FR"/>
        </w:rPr>
        <w:t xml:space="preserve">Fournisseur </w:t>
      </w:r>
    </w:p>
    <w:p w:rsidR="00DF7C9F" w:rsidRPr="008736BE" w:rsidRDefault="00EA575E" w:rsidP="00DF7C9F">
      <w:pPr>
        <w:spacing w:line="1078" w:lineRule="exact"/>
        <w:ind w:left="533"/>
        <w:rPr>
          <w:rFonts w:asciiTheme="minorHAnsi" w:hAnsiTheme="minorHAnsi" w:cstheme="minorHAnsi"/>
          <w:b/>
          <w:color w:val="FFFFFF" w:themeColor="background1"/>
          <w:sz w:val="96"/>
          <w:lang w:val="fr-FR"/>
        </w:rPr>
      </w:pPr>
      <w:r w:rsidRPr="008736BE">
        <w:rPr>
          <w:rFonts w:asciiTheme="minorHAnsi" w:hAnsiTheme="minorHAnsi" w:cstheme="minorHAnsi"/>
          <w:b/>
          <w:color w:val="FFFFFF" w:themeColor="background1"/>
          <w:sz w:val="96"/>
          <w:lang w:val="fr-FR"/>
        </w:rPr>
        <w:t>Code de conduite</w:t>
      </w:r>
    </w:p>
    <w:p w:rsidR="00DF7C9F" w:rsidRPr="008736BE" w:rsidRDefault="00DF7C9F" w:rsidP="00DF7C9F">
      <w:pPr>
        <w:spacing w:before="60"/>
        <w:ind w:right="858"/>
        <w:jc w:val="right"/>
        <w:rPr>
          <w:rFonts w:asciiTheme="minorHAnsi" w:hAnsiTheme="minorHAnsi" w:cstheme="minorHAnsi"/>
          <w:b/>
          <w:sz w:val="50"/>
          <w:lang w:val="fr-FR"/>
        </w:rPr>
      </w:pPr>
      <w:r w:rsidRPr="008736BE">
        <w:rPr>
          <w:rFonts w:asciiTheme="minorHAnsi" w:hAnsiTheme="minorHAnsi" w:cstheme="minorHAnsi"/>
          <w:b/>
          <w:color w:val="FFFFFF"/>
          <w:spacing w:val="-1"/>
          <w:sz w:val="50"/>
          <w:lang w:val="fr-FR"/>
        </w:rPr>
        <w:t>2020</w:t>
      </w:r>
    </w:p>
    <w:p w:rsidR="00DF7C9F" w:rsidRPr="008736BE" w:rsidRDefault="00DF7C9F" w:rsidP="00DF7C9F">
      <w:pPr>
        <w:jc w:val="right"/>
        <w:rPr>
          <w:rFonts w:asciiTheme="minorHAnsi" w:hAnsiTheme="minorHAnsi" w:cstheme="minorHAnsi"/>
          <w:sz w:val="50"/>
          <w:lang w:val="fr-FR"/>
        </w:rPr>
        <w:sectPr w:rsidR="00DF7C9F" w:rsidRPr="008736BE" w:rsidSect="00DF7C9F">
          <w:pgSz w:w="12240" w:h="15840"/>
          <w:pgMar w:top="1500" w:right="560" w:bottom="280" w:left="1420" w:header="720" w:footer="720" w:gutter="0"/>
          <w:cols w:space="720"/>
        </w:sectPr>
      </w:pPr>
    </w:p>
    <w:p w:rsidR="00AE3F23" w:rsidRPr="008736BE" w:rsidRDefault="00AE3F23" w:rsidP="00840129">
      <w:pPr>
        <w:pStyle w:val="berschrift1"/>
        <w:numPr>
          <w:ilvl w:val="0"/>
          <w:numId w:val="0"/>
        </w:numPr>
        <w:pBdr>
          <w:bottom w:val="single" w:sz="6" w:space="1" w:color="auto"/>
        </w:pBdr>
        <w:ind w:left="1418" w:hanging="1418"/>
        <w:rPr>
          <w:rFonts w:asciiTheme="minorHAnsi" w:hAnsiTheme="minorHAnsi" w:cstheme="minorHAnsi"/>
          <w:sz w:val="36"/>
          <w:szCs w:val="28"/>
          <w:lang w:val="fr-FR"/>
        </w:rPr>
      </w:pPr>
      <w:r w:rsidRPr="008736BE">
        <w:rPr>
          <w:rFonts w:asciiTheme="minorHAnsi" w:hAnsiTheme="minorHAnsi" w:cstheme="minorHAnsi"/>
          <w:sz w:val="36"/>
          <w:szCs w:val="28"/>
          <w:lang w:val="fr-FR"/>
        </w:rPr>
        <w:lastRenderedPageBreak/>
        <w:t>Objectif et résumé</w:t>
      </w:r>
    </w:p>
    <w:p w:rsidR="00840129" w:rsidRPr="008736BE" w:rsidRDefault="00840129" w:rsidP="00840129">
      <w:pPr>
        <w:pStyle w:val="Standardeinzug"/>
        <w:rPr>
          <w:rFonts w:asciiTheme="minorHAnsi" w:hAnsiTheme="minorHAnsi" w:cstheme="minorHAnsi"/>
          <w:lang w:val="fr-FR"/>
        </w:rPr>
      </w:pPr>
    </w:p>
    <w:p w:rsidR="00EA575E" w:rsidRPr="008736BE" w:rsidRDefault="00EA575E" w:rsidP="00EA575E">
      <w:pPr>
        <w:pStyle w:val="Default"/>
        <w:jc w:val="both"/>
        <w:rPr>
          <w:sz w:val="22"/>
          <w:szCs w:val="22"/>
          <w:lang w:val="fr-FR"/>
        </w:rPr>
      </w:pPr>
      <w:proofErr w:type="spellStart"/>
      <w:r w:rsidRPr="008736BE">
        <w:rPr>
          <w:sz w:val="22"/>
          <w:szCs w:val="22"/>
          <w:lang w:val="fr-FR"/>
        </w:rPr>
        <w:t>allnex</w:t>
      </w:r>
      <w:proofErr w:type="spellEnd"/>
      <w:r w:rsidRPr="008736BE">
        <w:rPr>
          <w:sz w:val="22"/>
          <w:szCs w:val="22"/>
          <w:lang w:val="fr-FR"/>
        </w:rPr>
        <w:t xml:space="preserve"> s'engage à faire des affaires de manière éthique et responsable et attend la même chose de ses fournisseurs. Pour soutenir cet engagement, </w:t>
      </w:r>
      <w:proofErr w:type="spellStart"/>
      <w:r w:rsidRPr="008736BE">
        <w:rPr>
          <w:sz w:val="22"/>
          <w:szCs w:val="22"/>
          <w:lang w:val="fr-FR"/>
        </w:rPr>
        <w:t>allnex</w:t>
      </w:r>
      <w:proofErr w:type="spellEnd"/>
      <w:r w:rsidRPr="008736BE">
        <w:rPr>
          <w:sz w:val="22"/>
          <w:szCs w:val="22"/>
          <w:lang w:val="fr-FR"/>
        </w:rPr>
        <w:t xml:space="preserve"> a élaboré un code de conduite des fournisseurs afin de faire connaître ses attentes vis-à-vis de ses fournisseurs en matière de respect des lois, d'intégrité commerciale, de protection de la santé, de la sécurité et de l'environnement, d</w:t>
      </w:r>
      <w:r w:rsidR="008736BE" w:rsidRPr="008736BE">
        <w:rPr>
          <w:sz w:val="22"/>
          <w:szCs w:val="22"/>
          <w:lang w:val="fr-FR"/>
        </w:rPr>
        <w:t>u</w:t>
      </w:r>
      <w:r w:rsidRPr="008736BE">
        <w:rPr>
          <w:sz w:val="22"/>
          <w:szCs w:val="22"/>
          <w:lang w:val="fr-FR"/>
        </w:rPr>
        <w:t xml:space="preserve"> respect des droits de l'homme et de durabilité. </w:t>
      </w:r>
    </w:p>
    <w:p w:rsidR="00AE3F23" w:rsidRPr="008736BE" w:rsidRDefault="00AE3F23" w:rsidP="00AE3F23">
      <w:pPr>
        <w:jc w:val="both"/>
        <w:rPr>
          <w:rFonts w:asciiTheme="minorHAnsi" w:hAnsiTheme="minorHAnsi" w:cstheme="minorHAnsi"/>
          <w:bCs w:val="0"/>
          <w:color w:val="000000"/>
          <w:sz w:val="22"/>
          <w:szCs w:val="22"/>
          <w:lang w:val="fr-FR"/>
        </w:rPr>
      </w:pPr>
    </w:p>
    <w:p w:rsidR="00AE3F23" w:rsidRPr="008736BE" w:rsidRDefault="00EA575E" w:rsidP="00840129">
      <w:pPr>
        <w:pStyle w:val="berschrift1"/>
        <w:numPr>
          <w:ilvl w:val="0"/>
          <w:numId w:val="0"/>
        </w:numPr>
        <w:pBdr>
          <w:bottom w:val="single" w:sz="6" w:space="1" w:color="auto"/>
        </w:pBdr>
        <w:ind w:left="1418" w:hanging="1418"/>
        <w:rPr>
          <w:rFonts w:asciiTheme="minorHAnsi" w:hAnsiTheme="minorHAnsi" w:cstheme="minorHAnsi"/>
          <w:sz w:val="36"/>
          <w:szCs w:val="28"/>
          <w:lang w:val="fr-FR"/>
        </w:rPr>
      </w:pPr>
      <w:r w:rsidRPr="008736BE">
        <w:rPr>
          <w:rFonts w:asciiTheme="minorHAnsi" w:hAnsiTheme="minorHAnsi" w:cstheme="minorHAnsi"/>
          <w:sz w:val="36"/>
          <w:szCs w:val="28"/>
          <w:lang w:val="fr-FR"/>
        </w:rPr>
        <w:t>Code de conduite des fournisseurs d'</w:t>
      </w:r>
      <w:proofErr w:type="spellStart"/>
      <w:r w:rsidRPr="008736BE">
        <w:rPr>
          <w:rFonts w:asciiTheme="minorHAnsi" w:hAnsiTheme="minorHAnsi" w:cstheme="minorHAnsi"/>
          <w:sz w:val="36"/>
          <w:szCs w:val="28"/>
          <w:lang w:val="fr-FR"/>
        </w:rPr>
        <w:t>allnex</w:t>
      </w:r>
      <w:proofErr w:type="spellEnd"/>
    </w:p>
    <w:p w:rsidR="00840129" w:rsidRPr="008736BE" w:rsidRDefault="00840129" w:rsidP="00840129">
      <w:pPr>
        <w:pStyle w:val="Standardeinzug"/>
        <w:rPr>
          <w:rFonts w:asciiTheme="minorHAnsi" w:hAnsiTheme="minorHAnsi" w:cstheme="minorHAnsi"/>
          <w:lang w:val="fr-FR"/>
        </w:rPr>
      </w:pPr>
    </w:p>
    <w:p w:rsidR="00EA575E" w:rsidRPr="008736BE" w:rsidRDefault="00EA575E" w:rsidP="00EA575E">
      <w:pPr>
        <w:pStyle w:val="Default"/>
        <w:jc w:val="both"/>
        <w:rPr>
          <w:sz w:val="22"/>
          <w:szCs w:val="22"/>
          <w:lang w:val="fr-FR"/>
        </w:rPr>
      </w:pPr>
      <w:r w:rsidRPr="008736BE">
        <w:rPr>
          <w:sz w:val="22"/>
          <w:szCs w:val="22"/>
          <w:lang w:val="fr-FR"/>
        </w:rPr>
        <w:t>Les fournisseurs, vendeurs, entrepreneurs, consultants et autres fournisseurs de biens et services qui font des affaires avec les entités d'</w:t>
      </w:r>
      <w:proofErr w:type="spellStart"/>
      <w:r w:rsidRPr="008736BE">
        <w:rPr>
          <w:sz w:val="22"/>
          <w:szCs w:val="22"/>
          <w:lang w:val="fr-FR"/>
        </w:rPr>
        <w:t>allnex</w:t>
      </w:r>
      <w:proofErr w:type="spellEnd"/>
      <w:r w:rsidRPr="008736BE">
        <w:rPr>
          <w:sz w:val="22"/>
          <w:szCs w:val="22"/>
          <w:lang w:val="fr-FR"/>
        </w:rPr>
        <w:t xml:space="preserve"> dans le monde entier sont tenus d'adhérer aux principes du présent code </w:t>
      </w:r>
      <w:r w:rsidR="008736BE">
        <w:rPr>
          <w:sz w:val="22"/>
          <w:szCs w:val="22"/>
          <w:lang w:val="fr-FR"/>
        </w:rPr>
        <w:t xml:space="preserve">de conduite </w:t>
      </w:r>
      <w:r w:rsidRPr="008736BE">
        <w:rPr>
          <w:sz w:val="22"/>
          <w:szCs w:val="22"/>
          <w:lang w:val="fr-FR"/>
        </w:rPr>
        <w:t>des fournisseurs et de prendre les mesures appropriées pour en assurer l</w:t>
      </w:r>
      <w:r w:rsidR="008736BE">
        <w:rPr>
          <w:sz w:val="22"/>
          <w:szCs w:val="22"/>
          <w:lang w:val="fr-FR"/>
        </w:rPr>
        <w:t>’adhésion</w:t>
      </w:r>
      <w:r w:rsidRPr="008736BE">
        <w:rPr>
          <w:sz w:val="22"/>
          <w:szCs w:val="22"/>
          <w:lang w:val="fr-FR"/>
        </w:rPr>
        <w:t>.</w:t>
      </w:r>
    </w:p>
    <w:p w:rsidR="00EA575E" w:rsidRPr="008736BE" w:rsidRDefault="00EA575E" w:rsidP="00EA575E">
      <w:pPr>
        <w:pStyle w:val="Default"/>
        <w:jc w:val="both"/>
        <w:rPr>
          <w:sz w:val="22"/>
          <w:szCs w:val="22"/>
          <w:lang w:val="fr-FR"/>
        </w:rPr>
      </w:pPr>
    </w:p>
    <w:p w:rsidR="00915677" w:rsidRPr="008736BE" w:rsidRDefault="00EA575E" w:rsidP="00EA575E">
      <w:pPr>
        <w:pStyle w:val="Default"/>
        <w:spacing w:after="182"/>
        <w:ind w:left="705" w:hanging="705"/>
        <w:rPr>
          <w:sz w:val="22"/>
          <w:szCs w:val="22"/>
          <w:lang w:val="fr-FR"/>
        </w:rPr>
      </w:pPr>
      <w:r w:rsidRPr="008736BE">
        <w:rPr>
          <w:sz w:val="22"/>
          <w:szCs w:val="22"/>
          <w:lang w:val="fr-FR"/>
        </w:rPr>
        <w:t xml:space="preserve">1.) </w:t>
      </w:r>
      <w:r w:rsidRPr="008736BE">
        <w:rPr>
          <w:sz w:val="22"/>
          <w:szCs w:val="22"/>
          <w:lang w:val="fr-FR"/>
        </w:rPr>
        <w:tab/>
      </w:r>
      <w:r w:rsidRPr="008736BE">
        <w:rPr>
          <w:b/>
          <w:bCs/>
          <w:sz w:val="22"/>
          <w:szCs w:val="22"/>
          <w:lang w:val="fr-FR"/>
        </w:rPr>
        <w:t xml:space="preserve">Agir en conformité avec les lois. </w:t>
      </w:r>
    </w:p>
    <w:p w:rsidR="00EA575E" w:rsidRPr="008736BE" w:rsidRDefault="00EA575E" w:rsidP="00915677">
      <w:pPr>
        <w:pStyle w:val="Default"/>
        <w:spacing w:after="182"/>
        <w:ind w:left="705"/>
        <w:rPr>
          <w:sz w:val="22"/>
          <w:szCs w:val="22"/>
          <w:lang w:val="fr-FR"/>
        </w:rPr>
      </w:pPr>
      <w:r w:rsidRPr="008736BE">
        <w:rPr>
          <w:sz w:val="22"/>
          <w:szCs w:val="22"/>
          <w:lang w:val="fr-FR"/>
        </w:rPr>
        <w:t>Les fournisseurs doivent connaître et respecter toutes les lois et réglementations applicables dans les pays où ils opèrent, y compris - le cas échéant - les lois anticorruption, les réglementations douanières, les lois sur le contrôle des exportations et du commerce, et les lois sur la loyauté et la concurrence.</w:t>
      </w:r>
    </w:p>
    <w:p w:rsidR="00915677" w:rsidRPr="008736BE" w:rsidRDefault="00EA575E" w:rsidP="00EA575E">
      <w:pPr>
        <w:pStyle w:val="Default"/>
        <w:spacing w:after="182"/>
        <w:ind w:left="705" w:hanging="705"/>
        <w:rPr>
          <w:sz w:val="22"/>
          <w:szCs w:val="22"/>
          <w:lang w:val="fr-FR"/>
        </w:rPr>
      </w:pPr>
      <w:r w:rsidRPr="008736BE">
        <w:rPr>
          <w:sz w:val="22"/>
          <w:szCs w:val="22"/>
          <w:lang w:val="fr-FR"/>
        </w:rPr>
        <w:t xml:space="preserve">2.) </w:t>
      </w:r>
      <w:r w:rsidRPr="008736BE">
        <w:rPr>
          <w:sz w:val="22"/>
          <w:szCs w:val="22"/>
          <w:lang w:val="fr-FR"/>
        </w:rPr>
        <w:tab/>
      </w:r>
      <w:r w:rsidRPr="008736BE">
        <w:rPr>
          <w:b/>
          <w:bCs/>
          <w:sz w:val="22"/>
          <w:szCs w:val="22"/>
          <w:lang w:val="fr-FR"/>
        </w:rPr>
        <w:t xml:space="preserve">Faire des affaires de manière éthique. </w:t>
      </w:r>
    </w:p>
    <w:p w:rsidR="00EA575E" w:rsidRPr="008736BE" w:rsidRDefault="00EA575E" w:rsidP="00915677">
      <w:pPr>
        <w:pStyle w:val="Default"/>
        <w:spacing w:after="182"/>
        <w:ind w:left="705"/>
        <w:rPr>
          <w:sz w:val="22"/>
          <w:szCs w:val="22"/>
          <w:lang w:val="fr-FR"/>
        </w:rPr>
      </w:pPr>
      <w:r w:rsidRPr="008736BE">
        <w:rPr>
          <w:sz w:val="22"/>
          <w:szCs w:val="22"/>
          <w:lang w:val="fr-FR"/>
        </w:rPr>
        <w:t>Les fournisseurs ne doivent pas verser de pots-de-vin, fournir des ristournes ou donner quoi que ce soit de valeur pour s'assurer des affaires ou tout autre avantage commercial.</w:t>
      </w:r>
    </w:p>
    <w:p w:rsidR="00915677" w:rsidRPr="008736BE" w:rsidRDefault="00EA575E" w:rsidP="00EA575E">
      <w:pPr>
        <w:pStyle w:val="Default"/>
        <w:spacing w:after="182"/>
        <w:ind w:left="705" w:hanging="705"/>
        <w:rPr>
          <w:b/>
          <w:bCs/>
          <w:sz w:val="22"/>
          <w:szCs w:val="22"/>
          <w:lang w:val="fr-FR"/>
        </w:rPr>
      </w:pPr>
      <w:r w:rsidRPr="008736BE">
        <w:rPr>
          <w:sz w:val="22"/>
          <w:szCs w:val="22"/>
          <w:lang w:val="fr-FR"/>
        </w:rPr>
        <w:t xml:space="preserve">3.) </w:t>
      </w:r>
      <w:r w:rsidRPr="008736BE">
        <w:rPr>
          <w:sz w:val="22"/>
          <w:szCs w:val="22"/>
          <w:lang w:val="fr-FR"/>
        </w:rPr>
        <w:tab/>
      </w:r>
      <w:r w:rsidRPr="008736BE">
        <w:rPr>
          <w:b/>
          <w:bCs/>
          <w:sz w:val="22"/>
          <w:szCs w:val="22"/>
          <w:lang w:val="fr-FR"/>
        </w:rPr>
        <w:t xml:space="preserve">Évitez les cadeaux, les repas et les divertissements inappropriés. </w:t>
      </w:r>
    </w:p>
    <w:p w:rsidR="00EA575E" w:rsidRPr="008736BE" w:rsidRDefault="00EA575E" w:rsidP="00915677">
      <w:pPr>
        <w:pStyle w:val="Default"/>
        <w:spacing w:after="182"/>
        <w:ind w:left="705"/>
        <w:rPr>
          <w:sz w:val="22"/>
          <w:szCs w:val="22"/>
          <w:lang w:val="fr-FR"/>
        </w:rPr>
      </w:pPr>
      <w:r w:rsidRPr="008736BE">
        <w:rPr>
          <w:sz w:val="22"/>
          <w:szCs w:val="22"/>
          <w:lang w:val="fr-FR"/>
        </w:rPr>
        <w:t>Les fournisseurs ne doivent pas fournir ou offrir des cadeaux, des repas ou des divertissements qui pourraient (ou pourraient sembler) influencer de manière inappropriée une décision commerciale.</w:t>
      </w:r>
    </w:p>
    <w:p w:rsidR="00915677" w:rsidRPr="008736BE" w:rsidRDefault="00EA575E" w:rsidP="00EA575E">
      <w:pPr>
        <w:pStyle w:val="Default"/>
        <w:spacing w:after="182"/>
        <w:ind w:left="705" w:hanging="705"/>
        <w:rPr>
          <w:sz w:val="22"/>
          <w:szCs w:val="22"/>
          <w:lang w:val="fr-FR"/>
        </w:rPr>
      </w:pPr>
      <w:r w:rsidRPr="008736BE">
        <w:rPr>
          <w:sz w:val="22"/>
          <w:szCs w:val="22"/>
          <w:lang w:val="fr-FR"/>
        </w:rPr>
        <w:t>4.)</w:t>
      </w:r>
      <w:r w:rsidRPr="008736BE">
        <w:rPr>
          <w:sz w:val="22"/>
          <w:szCs w:val="22"/>
          <w:lang w:val="fr-FR"/>
        </w:rPr>
        <w:tab/>
      </w:r>
      <w:r w:rsidRPr="008736BE">
        <w:rPr>
          <w:b/>
          <w:bCs/>
          <w:sz w:val="22"/>
          <w:szCs w:val="22"/>
          <w:lang w:val="fr-FR"/>
        </w:rPr>
        <w:t xml:space="preserve">Faire preuve de respect envers les personnes. </w:t>
      </w:r>
    </w:p>
    <w:p w:rsidR="00EA575E" w:rsidRPr="008736BE" w:rsidRDefault="00EA575E" w:rsidP="00915677">
      <w:pPr>
        <w:pStyle w:val="Default"/>
        <w:spacing w:after="182"/>
        <w:ind w:left="705"/>
        <w:rPr>
          <w:sz w:val="22"/>
          <w:szCs w:val="22"/>
          <w:lang w:val="fr-FR"/>
        </w:rPr>
      </w:pPr>
      <w:r w:rsidRPr="008736BE">
        <w:rPr>
          <w:sz w:val="22"/>
          <w:szCs w:val="22"/>
          <w:lang w:val="fr-FR"/>
        </w:rPr>
        <w:t>Les fournisseurs doivent s'efforcer d'employer une main-d'œuvre diversifiée, d'offrir un lieu de travail exempt de discrimination et de harcèlement et de traiter les employés de manière équitable, notamment en ce qui concerne les salaires, les heures de travail, les avantages et les conditions de travail. Les employés et les partenaires commerciaux doivent se sentir valorisés et respectés pour leurs contributions.</w:t>
      </w:r>
    </w:p>
    <w:p w:rsidR="00915677" w:rsidRPr="008736BE" w:rsidRDefault="00EA575E" w:rsidP="00EA575E">
      <w:pPr>
        <w:pStyle w:val="Default"/>
        <w:spacing w:after="182"/>
        <w:ind w:left="705" w:hanging="705"/>
        <w:rPr>
          <w:sz w:val="22"/>
          <w:szCs w:val="22"/>
          <w:lang w:val="fr-FR"/>
        </w:rPr>
      </w:pPr>
      <w:r w:rsidRPr="008736BE">
        <w:rPr>
          <w:sz w:val="22"/>
          <w:szCs w:val="22"/>
          <w:lang w:val="fr-FR"/>
        </w:rPr>
        <w:t>5.)</w:t>
      </w:r>
      <w:r w:rsidRPr="008736BE">
        <w:rPr>
          <w:sz w:val="22"/>
          <w:szCs w:val="22"/>
          <w:lang w:val="fr-FR"/>
        </w:rPr>
        <w:tab/>
      </w:r>
      <w:r w:rsidRPr="008736BE">
        <w:rPr>
          <w:b/>
          <w:bCs/>
          <w:sz w:val="22"/>
          <w:szCs w:val="22"/>
          <w:lang w:val="fr-FR"/>
        </w:rPr>
        <w:t xml:space="preserve">Respecter les droits fondamentaux de l'homme. </w:t>
      </w:r>
    </w:p>
    <w:p w:rsidR="00EA575E" w:rsidRPr="008736BE" w:rsidRDefault="00EA575E" w:rsidP="00915677">
      <w:pPr>
        <w:pStyle w:val="Default"/>
        <w:spacing w:after="182"/>
        <w:ind w:left="705"/>
        <w:rPr>
          <w:sz w:val="22"/>
          <w:szCs w:val="22"/>
          <w:lang w:val="fr-FR"/>
        </w:rPr>
      </w:pPr>
      <w:r w:rsidRPr="008736BE">
        <w:rPr>
          <w:sz w:val="22"/>
          <w:szCs w:val="22"/>
          <w:lang w:val="fr-FR"/>
        </w:rPr>
        <w:t xml:space="preserve">Les fournisseurs </w:t>
      </w:r>
      <w:r w:rsidR="0021087D" w:rsidRPr="008736BE">
        <w:rPr>
          <w:sz w:val="22"/>
          <w:szCs w:val="22"/>
          <w:lang w:val="fr-FR"/>
        </w:rPr>
        <w:t xml:space="preserve">doivent </w:t>
      </w:r>
      <w:r w:rsidRPr="008736BE">
        <w:rPr>
          <w:sz w:val="22"/>
          <w:szCs w:val="22"/>
          <w:lang w:val="fr-FR"/>
        </w:rPr>
        <w:t xml:space="preserve">traiter et employer leurs travailleurs dans le respect des droits de l'homme, y compris la Déclaration </w:t>
      </w:r>
      <w:r w:rsidR="008736BE">
        <w:rPr>
          <w:sz w:val="22"/>
          <w:szCs w:val="22"/>
          <w:lang w:val="fr-FR"/>
        </w:rPr>
        <w:t>U</w:t>
      </w:r>
      <w:r w:rsidRPr="008736BE">
        <w:rPr>
          <w:sz w:val="22"/>
          <w:szCs w:val="22"/>
          <w:lang w:val="fr-FR"/>
        </w:rPr>
        <w:t xml:space="preserve">niverselle des droits de l'homme des Nations </w:t>
      </w:r>
      <w:r w:rsidR="008736BE">
        <w:rPr>
          <w:sz w:val="22"/>
          <w:szCs w:val="22"/>
          <w:lang w:val="fr-FR"/>
        </w:rPr>
        <w:t>U</w:t>
      </w:r>
      <w:r w:rsidRPr="008736BE">
        <w:rPr>
          <w:sz w:val="22"/>
          <w:szCs w:val="22"/>
          <w:lang w:val="fr-FR"/>
        </w:rPr>
        <w:t xml:space="preserve">nies et </w:t>
      </w:r>
      <w:r w:rsidR="00DE2BE9" w:rsidRPr="008736BE">
        <w:rPr>
          <w:sz w:val="22"/>
          <w:szCs w:val="22"/>
          <w:lang w:val="fr-FR"/>
        </w:rPr>
        <w:t xml:space="preserve">les </w:t>
      </w:r>
      <w:r w:rsidRPr="008736BE">
        <w:rPr>
          <w:sz w:val="22"/>
          <w:szCs w:val="22"/>
          <w:lang w:val="fr-FR"/>
        </w:rPr>
        <w:t xml:space="preserve">conventions fondamentales de l'Organisation internationale du travail (OIT), ainsi qu'en respectant les </w:t>
      </w:r>
      <w:r w:rsidR="00DE2BE9" w:rsidRPr="008736BE">
        <w:rPr>
          <w:sz w:val="22"/>
          <w:szCs w:val="22"/>
          <w:lang w:val="fr-FR"/>
        </w:rPr>
        <w:t xml:space="preserve">exigences réglementaires locales en matière de traite des êtres humains et d'esclavage. Les </w:t>
      </w:r>
      <w:r w:rsidRPr="008736BE">
        <w:rPr>
          <w:sz w:val="22"/>
          <w:szCs w:val="22"/>
          <w:lang w:val="fr-FR"/>
        </w:rPr>
        <w:t xml:space="preserve">fournisseurs </w:t>
      </w:r>
      <w:r w:rsidR="0021087D" w:rsidRPr="008736BE">
        <w:rPr>
          <w:sz w:val="22"/>
          <w:szCs w:val="22"/>
          <w:lang w:val="fr-FR"/>
        </w:rPr>
        <w:t xml:space="preserve">doivent avoir </w:t>
      </w:r>
      <w:r w:rsidRPr="008736BE">
        <w:rPr>
          <w:sz w:val="22"/>
          <w:szCs w:val="22"/>
          <w:lang w:val="fr-FR"/>
        </w:rPr>
        <w:t xml:space="preserve">une politique documentée pour prévenir </w:t>
      </w:r>
      <w:r w:rsidRPr="008736BE">
        <w:rPr>
          <w:sz w:val="22"/>
          <w:szCs w:val="22"/>
          <w:lang w:val="fr-FR"/>
        </w:rPr>
        <w:lastRenderedPageBreak/>
        <w:t xml:space="preserve">efficacement le </w:t>
      </w:r>
      <w:r w:rsidR="00915677" w:rsidRPr="008736BE">
        <w:rPr>
          <w:sz w:val="22"/>
          <w:szCs w:val="22"/>
          <w:lang w:val="fr-FR"/>
        </w:rPr>
        <w:t xml:space="preserve">travail des </w:t>
      </w:r>
      <w:r w:rsidRPr="008736BE">
        <w:rPr>
          <w:sz w:val="22"/>
          <w:szCs w:val="22"/>
          <w:lang w:val="fr-FR"/>
        </w:rPr>
        <w:t>enfants, la traite des êtres humains et l</w:t>
      </w:r>
      <w:r w:rsidR="00DE2BE9" w:rsidRPr="008736BE">
        <w:rPr>
          <w:sz w:val="22"/>
          <w:szCs w:val="22"/>
          <w:lang w:val="fr-FR"/>
        </w:rPr>
        <w:t xml:space="preserve">'esclavage </w:t>
      </w:r>
      <w:r w:rsidRPr="008736BE">
        <w:rPr>
          <w:sz w:val="22"/>
          <w:szCs w:val="22"/>
          <w:lang w:val="fr-FR"/>
        </w:rPr>
        <w:t xml:space="preserve">sous toutes ses formes dans l'ensemble de ses activités et pour garantir que </w:t>
      </w:r>
      <w:r w:rsidR="00DE2BE9" w:rsidRPr="008736BE">
        <w:rPr>
          <w:sz w:val="22"/>
          <w:szCs w:val="22"/>
          <w:lang w:val="fr-FR"/>
        </w:rPr>
        <w:t xml:space="preserve">tout </w:t>
      </w:r>
      <w:r w:rsidR="00915677" w:rsidRPr="008736BE">
        <w:rPr>
          <w:sz w:val="22"/>
          <w:szCs w:val="22"/>
          <w:lang w:val="fr-FR"/>
        </w:rPr>
        <w:t xml:space="preserve">travail des </w:t>
      </w:r>
      <w:r w:rsidRPr="008736BE">
        <w:rPr>
          <w:sz w:val="22"/>
          <w:szCs w:val="22"/>
          <w:lang w:val="fr-FR"/>
        </w:rPr>
        <w:t xml:space="preserve">enfants, toute </w:t>
      </w:r>
      <w:r w:rsidR="00DE2BE9" w:rsidRPr="008736BE">
        <w:rPr>
          <w:sz w:val="22"/>
          <w:szCs w:val="22"/>
          <w:lang w:val="fr-FR"/>
        </w:rPr>
        <w:t xml:space="preserve">traite des êtres humains et tout esclavage </w:t>
      </w:r>
      <w:r w:rsidRPr="008736BE">
        <w:rPr>
          <w:sz w:val="22"/>
          <w:szCs w:val="22"/>
          <w:lang w:val="fr-FR"/>
        </w:rPr>
        <w:t xml:space="preserve">identifiés dans l'entreprise seront </w:t>
      </w:r>
      <w:r w:rsidR="00DE2BE9" w:rsidRPr="008736BE">
        <w:rPr>
          <w:sz w:val="22"/>
          <w:szCs w:val="22"/>
          <w:lang w:val="fr-FR"/>
        </w:rPr>
        <w:t xml:space="preserve">effectivement éliminés </w:t>
      </w:r>
      <w:r w:rsidRPr="008736BE">
        <w:rPr>
          <w:sz w:val="22"/>
          <w:szCs w:val="22"/>
          <w:lang w:val="fr-FR"/>
        </w:rPr>
        <w:t xml:space="preserve">immédiatement. </w:t>
      </w:r>
    </w:p>
    <w:p w:rsidR="00915677" w:rsidRPr="008736BE" w:rsidRDefault="00EA575E" w:rsidP="00EA575E">
      <w:pPr>
        <w:pStyle w:val="Default"/>
        <w:spacing w:after="182"/>
        <w:ind w:left="705" w:hanging="705"/>
        <w:rPr>
          <w:b/>
          <w:bCs/>
          <w:sz w:val="22"/>
          <w:szCs w:val="22"/>
          <w:lang w:val="fr-FR"/>
        </w:rPr>
      </w:pPr>
      <w:r w:rsidRPr="008736BE">
        <w:rPr>
          <w:sz w:val="22"/>
          <w:szCs w:val="22"/>
          <w:lang w:val="fr-FR"/>
        </w:rPr>
        <w:t xml:space="preserve">6.) </w:t>
      </w:r>
      <w:r w:rsidRPr="008736BE">
        <w:rPr>
          <w:sz w:val="22"/>
          <w:szCs w:val="22"/>
          <w:lang w:val="fr-FR"/>
        </w:rPr>
        <w:tab/>
      </w:r>
      <w:r w:rsidRPr="008736BE">
        <w:rPr>
          <w:b/>
          <w:bCs/>
          <w:sz w:val="22"/>
          <w:szCs w:val="22"/>
          <w:lang w:val="fr-FR"/>
        </w:rPr>
        <w:t xml:space="preserve">Fournir un environnement de travail sûr. </w:t>
      </w:r>
    </w:p>
    <w:p w:rsidR="00EA575E" w:rsidRPr="008736BE" w:rsidRDefault="00EA575E" w:rsidP="00915677">
      <w:pPr>
        <w:pStyle w:val="Default"/>
        <w:spacing w:after="182"/>
        <w:ind w:left="705"/>
        <w:rPr>
          <w:sz w:val="22"/>
          <w:szCs w:val="22"/>
          <w:lang w:val="fr-FR"/>
        </w:rPr>
      </w:pPr>
      <w:r w:rsidRPr="008736BE">
        <w:rPr>
          <w:sz w:val="22"/>
          <w:szCs w:val="22"/>
          <w:lang w:val="fr-FR"/>
        </w:rPr>
        <w:t>Les fournisseurs doivent fournir un environnement de travail sûr, propre et sain, conforme à toutes les lois, règles et réglementations pertinentes, et s'efforcer de prévenir les blessures professionnelles et les incidents de sécurité.</w:t>
      </w:r>
    </w:p>
    <w:p w:rsidR="00915677" w:rsidRPr="008736BE" w:rsidRDefault="00EA575E" w:rsidP="00EA575E">
      <w:pPr>
        <w:pStyle w:val="Default"/>
        <w:spacing w:after="182"/>
        <w:ind w:left="705" w:hanging="705"/>
        <w:rPr>
          <w:sz w:val="22"/>
          <w:szCs w:val="22"/>
          <w:lang w:val="fr-FR"/>
        </w:rPr>
      </w:pPr>
      <w:r w:rsidRPr="008736BE">
        <w:rPr>
          <w:sz w:val="22"/>
          <w:szCs w:val="22"/>
          <w:lang w:val="fr-FR"/>
        </w:rPr>
        <w:t xml:space="preserve">7.) </w:t>
      </w:r>
      <w:r w:rsidRPr="008736BE">
        <w:rPr>
          <w:sz w:val="22"/>
          <w:szCs w:val="22"/>
          <w:lang w:val="fr-FR"/>
        </w:rPr>
        <w:tab/>
      </w:r>
      <w:r w:rsidRPr="008736BE">
        <w:rPr>
          <w:b/>
          <w:bCs/>
          <w:sz w:val="22"/>
          <w:szCs w:val="22"/>
          <w:lang w:val="fr-FR"/>
        </w:rPr>
        <w:t xml:space="preserve">Respecter la réglementation environnementale. </w:t>
      </w:r>
    </w:p>
    <w:p w:rsidR="00EA575E" w:rsidRPr="008736BE" w:rsidRDefault="00EA575E" w:rsidP="00915677">
      <w:pPr>
        <w:pStyle w:val="Default"/>
        <w:spacing w:after="182"/>
        <w:ind w:left="705"/>
        <w:rPr>
          <w:sz w:val="22"/>
          <w:szCs w:val="22"/>
          <w:lang w:val="fr-FR"/>
        </w:rPr>
      </w:pPr>
      <w:r w:rsidRPr="008736BE">
        <w:rPr>
          <w:sz w:val="22"/>
          <w:szCs w:val="22"/>
          <w:lang w:val="fr-FR"/>
        </w:rPr>
        <w:t xml:space="preserve">Les fournisseurs doivent mener leurs activités en conformité avec les lois, les règlements et les normes industrielles applicables en matière d'environnement et doivent soutenir </w:t>
      </w:r>
      <w:r w:rsidR="0021087D" w:rsidRPr="008736BE">
        <w:rPr>
          <w:sz w:val="22"/>
          <w:szCs w:val="22"/>
          <w:lang w:val="fr-FR"/>
        </w:rPr>
        <w:t xml:space="preserve">les </w:t>
      </w:r>
      <w:r w:rsidRPr="008736BE">
        <w:rPr>
          <w:sz w:val="22"/>
          <w:szCs w:val="22"/>
          <w:lang w:val="fr-FR"/>
        </w:rPr>
        <w:t>efforts d'</w:t>
      </w:r>
      <w:proofErr w:type="spellStart"/>
      <w:r w:rsidRPr="008736BE">
        <w:rPr>
          <w:sz w:val="22"/>
          <w:szCs w:val="22"/>
          <w:lang w:val="fr-FR"/>
        </w:rPr>
        <w:t>Allnex</w:t>
      </w:r>
      <w:proofErr w:type="spellEnd"/>
      <w:r w:rsidRPr="008736BE">
        <w:rPr>
          <w:sz w:val="22"/>
          <w:szCs w:val="22"/>
          <w:lang w:val="fr-FR"/>
        </w:rPr>
        <w:t xml:space="preserve"> pour fonctionner de manière durable.</w:t>
      </w:r>
    </w:p>
    <w:p w:rsidR="00915677" w:rsidRPr="008736BE" w:rsidRDefault="00EA575E" w:rsidP="00EA575E">
      <w:pPr>
        <w:pStyle w:val="Default"/>
        <w:spacing w:after="182"/>
        <w:ind w:left="705" w:hanging="705"/>
        <w:rPr>
          <w:sz w:val="22"/>
          <w:szCs w:val="22"/>
          <w:lang w:val="fr-FR"/>
        </w:rPr>
      </w:pPr>
      <w:r w:rsidRPr="008736BE">
        <w:rPr>
          <w:sz w:val="22"/>
          <w:szCs w:val="22"/>
          <w:lang w:val="fr-FR"/>
        </w:rPr>
        <w:t>8.)</w:t>
      </w:r>
      <w:r w:rsidRPr="008736BE">
        <w:rPr>
          <w:sz w:val="22"/>
          <w:szCs w:val="22"/>
          <w:lang w:val="fr-FR"/>
        </w:rPr>
        <w:tab/>
      </w:r>
      <w:r w:rsidRPr="008736BE">
        <w:rPr>
          <w:b/>
          <w:bCs/>
          <w:sz w:val="22"/>
          <w:szCs w:val="22"/>
          <w:lang w:val="fr-FR"/>
        </w:rPr>
        <w:t xml:space="preserve">Tenir des livres et des registres précis. </w:t>
      </w:r>
    </w:p>
    <w:p w:rsidR="00EA575E" w:rsidRPr="008736BE" w:rsidRDefault="00EA575E" w:rsidP="00915677">
      <w:pPr>
        <w:pStyle w:val="Default"/>
        <w:spacing w:after="182"/>
        <w:ind w:left="705"/>
        <w:rPr>
          <w:sz w:val="22"/>
          <w:szCs w:val="22"/>
          <w:lang w:val="fr-FR"/>
        </w:rPr>
      </w:pPr>
      <w:r w:rsidRPr="008736BE">
        <w:rPr>
          <w:sz w:val="22"/>
          <w:szCs w:val="22"/>
          <w:lang w:val="fr-FR"/>
        </w:rPr>
        <w:t>Les fournisseurs doivent tenir des livres financiers et des registres commerciaux précis, conformément aux exigences légales et réglementaires applicables et aux pratiques comptables acceptées.</w:t>
      </w:r>
    </w:p>
    <w:p w:rsidR="00915677" w:rsidRPr="008736BE" w:rsidRDefault="00EA575E" w:rsidP="00EA575E">
      <w:pPr>
        <w:pStyle w:val="Default"/>
        <w:ind w:left="705" w:hanging="705"/>
        <w:rPr>
          <w:sz w:val="22"/>
          <w:szCs w:val="22"/>
          <w:lang w:val="fr-FR"/>
        </w:rPr>
      </w:pPr>
      <w:r w:rsidRPr="008736BE">
        <w:rPr>
          <w:sz w:val="22"/>
          <w:szCs w:val="22"/>
          <w:lang w:val="fr-FR"/>
        </w:rPr>
        <w:t xml:space="preserve">9.) </w:t>
      </w:r>
      <w:r w:rsidRPr="008736BE">
        <w:rPr>
          <w:sz w:val="22"/>
          <w:szCs w:val="22"/>
          <w:lang w:val="fr-FR"/>
        </w:rPr>
        <w:tab/>
      </w:r>
      <w:r w:rsidRPr="008736BE">
        <w:rPr>
          <w:b/>
          <w:bCs/>
          <w:sz w:val="22"/>
          <w:szCs w:val="22"/>
          <w:lang w:val="fr-FR"/>
        </w:rPr>
        <w:t xml:space="preserve">Gérer et protéger les informations. </w:t>
      </w:r>
    </w:p>
    <w:p w:rsidR="00EA575E" w:rsidRPr="008736BE" w:rsidRDefault="00EA575E" w:rsidP="00915677">
      <w:pPr>
        <w:pStyle w:val="Default"/>
        <w:spacing w:before="240"/>
        <w:ind w:left="705"/>
        <w:rPr>
          <w:sz w:val="22"/>
          <w:szCs w:val="22"/>
          <w:lang w:val="fr-FR"/>
        </w:rPr>
      </w:pPr>
      <w:r w:rsidRPr="008736BE">
        <w:rPr>
          <w:sz w:val="22"/>
          <w:szCs w:val="22"/>
          <w:lang w:val="fr-FR"/>
        </w:rPr>
        <w:t xml:space="preserve">Les fournisseurs doivent prendre les mesures appropriées pour protéger </w:t>
      </w:r>
      <w:r w:rsidR="0021087D" w:rsidRPr="008736BE">
        <w:rPr>
          <w:sz w:val="22"/>
          <w:szCs w:val="22"/>
          <w:lang w:val="fr-FR"/>
        </w:rPr>
        <w:t xml:space="preserve">les </w:t>
      </w:r>
      <w:r w:rsidRPr="008736BE">
        <w:rPr>
          <w:sz w:val="22"/>
          <w:szCs w:val="22"/>
          <w:lang w:val="fr-FR"/>
        </w:rPr>
        <w:t>informations exclusives ou confidentielles d'</w:t>
      </w:r>
      <w:proofErr w:type="spellStart"/>
      <w:r w:rsidR="008736BE">
        <w:rPr>
          <w:sz w:val="22"/>
          <w:szCs w:val="22"/>
          <w:lang w:val="fr-FR"/>
        </w:rPr>
        <w:t>a</w:t>
      </w:r>
      <w:r w:rsidRPr="008736BE">
        <w:rPr>
          <w:sz w:val="22"/>
          <w:szCs w:val="22"/>
          <w:lang w:val="fr-FR"/>
        </w:rPr>
        <w:t>llnex</w:t>
      </w:r>
      <w:proofErr w:type="spellEnd"/>
      <w:r w:rsidRPr="008736BE">
        <w:rPr>
          <w:sz w:val="22"/>
          <w:szCs w:val="22"/>
          <w:lang w:val="fr-FR"/>
        </w:rPr>
        <w:t>, y compris les informations sur les employés, les données sur les clients, la propriété intellectuelle et les secrets commerciaux.</w:t>
      </w:r>
    </w:p>
    <w:p w:rsidR="00EA575E" w:rsidRPr="008736BE" w:rsidRDefault="00EA575E" w:rsidP="00EA575E">
      <w:pPr>
        <w:pStyle w:val="Default"/>
        <w:ind w:left="705" w:hanging="705"/>
        <w:rPr>
          <w:sz w:val="22"/>
          <w:szCs w:val="22"/>
          <w:lang w:val="fr-FR"/>
        </w:rPr>
      </w:pPr>
    </w:p>
    <w:p w:rsidR="00915677" w:rsidRPr="008736BE" w:rsidRDefault="00EA575E" w:rsidP="00EA575E">
      <w:pPr>
        <w:pStyle w:val="Default"/>
        <w:ind w:left="705" w:hanging="705"/>
        <w:rPr>
          <w:b/>
          <w:bCs/>
          <w:sz w:val="22"/>
          <w:szCs w:val="22"/>
          <w:lang w:val="fr-FR"/>
        </w:rPr>
      </w:pPr>
      <w:r w:rsidRPr="008736BE">
        <w:rPr>
          <w:sz w:val="22"/>
          <w:szCs w:val="22"/>
          <w:lang w:val="fr-FR"/>
        </w:rPr>
        <w:t>10.)</w:t>
      </w:r>
      <w:r w:rsidRPr="008736BE">
        <w:rPr>
          <w:sz w:val="22"/>
          <w:szCs w:val="22"/>
          <w:lang w:val="fr-FR"/>
        </w:rPr>
        <w:tab/>
      </w:r>
      <w:r w:rsidRPr="008736BE">
        <w:rPr>
          <w:b/>
          <w:bCs/>
          <w:sz w:val="22"/>
          <w:szCs w:val="22"/>
          <w:lang w:val="fr-FR"/>
        </w:rPr>
        <w:t xml:space="preserve">Fournir des produits et des services répondant aux normes de qualité, de santé et de sécurité applicables. </w:t>
      </w:r>
    </w:p>
    <w:p w:rsidR="00915677" w:rsidRPr="008736BE" w:rsidRDefault="00915677" w:rsidP="00EA575E">
      <w:pPr>
        <w:pStyle w:val="Default"/>
        <w:ind w:left="705" w:hanging="705"/>
        <w:rPr>
          <w:sz w:val="22"/>
          <w:szCs w:val="22"/>
          <w:lang w:val="fr-FR"/>
        </w:rPr>
      </w:pPr>
    </w:p>
    <w:p w:rsidR="00EA575E" w:rsidRPr="008736BE" w:rsidRDefault="00EA575E" w:rsidP="00915677">
      <w:pPr>
        <w:pStyle w:val="Default"/>
        <w:ind w:left="705"/>
        <w:rPr>
          <w:sz w:val="22"/>
          <w:szCs w:val="22"/>
          <w:lang w:val="fr-FR"/>
        </w:rPr>
      </w:pPr>
      <w:r w:rsidRPr="008736BE">
        <w:rPr>
          <w:sz w:val="22"/>
          <w:szCs w:val="22"/>
          <w:lang w:val="fr-FR"/>
        </w:rPr>
        <w:t>Les fournisseurs d'</w:t>
      </w:r>
      <w:proofErr w:type="spellStart"/>
      <w:r w:rsidRPr="008736BE">
        <w:rPr>
          <w:sz w:val="22"/>
          <w:szCs w:val="22"/>
          <w:lang w:val="fr-FR"/>
        </w:rPr>
        <w:t>allnex</w:t>
      </w:r>
      <w:proofErr w:type="spellEnd"/>
      <w:r w:rsidRPr="008736BE">
        <w:rPr>
          <w:sz w:val="22"/>
          <w:szCs w:val="22"/>
          <w:lang w:val="fr-FR"/>
        </w:rPr>
        <w:t xml:space="preserve"> doivent signaler immédiatement à </w:t>
      </w:r>
      <w:proofErr w:type="spellStart"/>
      <w:r w:rsidRPr="008736BE">
        <w:rPr>
          <w:sz w:val="22"/>
          <w:szCs w:val="22"/>
          <w:lang w:val="fr-FR"/>
        </w:rPr>
        <w:t>allnex</w:t>
      </w:r>
      <w:proofErr w:type="spellEnd"/>
      <w:r w:rsidRPr="008736BE">
        <w:rPr>
          <w:sz w:val="22"/>
          <w:szCs w:val="22"/>
          <w:lang w:val="fr-FR"/>
        </w:rPr>
        <w:t xml:space="preserve"> les problèmes qui pourraient avoir un effet négatif sur la qualité ou la perception du public d'un produit </w:t>
      </w:r>
      <w:proofErr w:type="spellStart"/>
      <w:r w:rsidRPr="008736BE">
        <w:rPr>
          <w:sz w:val="22"/>
          <w:szCs w:val="22"/>
          <w:lang w:val="fr-FR"/>
        </w:rPr>
        <w:t>allnex</w:t>
      </w:r>
      <w:proofErr w:type="spellEnd"/>
      <w:r w:rsidRPr="008736BE">
        <w:rPr>
          <w:sz w:val="22"/>
          <w:szCs w:val="22"/>
          <w:lang w:val="fr-FR"/>
        </w:rPr>
        <w:t xml:space="preserve">. </w:t>
      </w:r>
    </w:p>
    <w:p w:rsidR="00EA575E" w:rsidRPr="008736BE" w:rsidRDefault="00EA575E" w:rsidP="00EA575E">
      <w:pPr>
        <w:pStyle w:val="Default"/>
        <w:ind w:left="705" w:hanging="705"/>
        <w:rPr>
          <w:sz w:val="22"/>
          <w:szCs w:val="22"/>
          <w:lang w:val="fr-FR"/>
        </w:rPr>
      </w:pPr>
    </w:p>
    <w:p w:rsidR="00EA575E" w:rsidRPr="008736BE" w:rsidRDefault="00EA575E" w:rsidP="00EA575E">
      <w:pPr>
        <w:pStyle w:val="Default"/>
        <w:ind w:left="705" w:hanging="705"/>
        <w:rPr>
          <w:sz w:val="22"/>
          <w:szCs w:val="22"/>
          <w:lang w:val="fr-FR"/>
        </w:rPr>
      </w:pPr>
      <w:proofErr w:type="spellStart"/>
      <w:r w:rsidRPr="008736BE">
        <w:rPr>
          <w:sz w:val="22"/>
          <w:szCs w:val="22"/>
          <w:lang w:val="fr-FR"/>
        </w:rPr>
        <w:t>allnex</w:t>
      </w:r>
      <w:proofErr w:type="spellEnd"/>
      <w:r w:rsidRPr="008736BE">
        <w:rPr>
          <w:sz w:val="22"/>
          <w:szCs w:val="22"/>
          <w:lang w:val="fr-FR"/>
        </w:rPr>
        <w:t xml:space="preserve"> se réserve le droit de résilier tout accord avec un fournisseur qui ne peut </w:t>
      </w:r>
    </w:p>
    <w:p w:rsidR="00EA575E" w:rsidRPr="008736BE" w:rsidRDefault="00EA575E" w:rsidP="00EA575E">
      <w:pPr>
        <w:pStyle w:val="Default"/>
        <w:ind w:left="705" w:hanging="705"/>
        <w:rPr>
          <w:sz w:val="22"/>
          <w:szCs w:val="22"/>
          <w:lang w:val="fr-FR"/>
        </w:rPr>
      </w:pPr>
      <w:r w:rsidRPr="008736BE">
        <w:rPr>
          <w:sz w:val="22"/>
          <w:szCs w:val="22"/>
          <w:lang w:val="fr-FR"/>
        </w:rPr>
        <w:t>démontrer le respect du code de conduite des fournisseurs.</w:t>
      </w:r>
    </w:p>
    <w:p w:rsidR="00EA575E" w:rsidRPr="008736BE" w:rsidRDefault="00EA575E" w:rsidP="00EA575E">
      <w:pPr>
        <w:pStyle w:val="Default"/>
        <w:spacing w:after="182"/>
        <w:rPr>
          <w:sz w:val="22"/>
          <w:szCs w:val="22"/>
          <w:lang w:val="fr-FR"/>
        </w:rPr>
      </w:pPr>
    </w:p>
    <w:p w:rsidR="00EA575E" w:rsidRPr="008736BE" w:rsidRDefault="00EA575E" w:rsidP="00EA575E">
      <w:pPr>
        <w:pStyle w:val="Default"/>
        <w:rPr>
          <w:sz w:val="22"/>
          <w:szCs w:val="22"/>
          <w:lang w:val="fr-FR"/>
        </w:rPr>
      </w:pPr>
    </w:p>
    <w:p w:rsidR="00F57E04" w:rsidRPr="008736BE" w:rsidRDefault="00F57E04" w:rsidP="00EA575E">
      <w:pPr>
        <w:jc w:val="both"/>
        <w:rPr>
          <w:rFonts w:asciiTheme="minorHAnsi" w:hAnsiTheme="minorHAnsi" w:cstheme="minorHAnsi"/>
          <w:noProof/>
          <w:color w:val="1F497D"/>
          <w:lang w:val="fr-FR" w:eastAsia="zh-CN"/>
        </w:rPr>
      </w:pPr>
    </w:p>
    <w:sectPr w:rsidR="00F57E04" w:rsidRPr="008736BE" w:rsidSect="00636528">
      <w:footerReference w:type="default" r:id="rId14"/>
      <w:footerReference w:type="first" r:id="rId15"/>
      <w:pgSz w:w="12240" w:h="15840" w:code="1"/>
      <w:pgMar w:top="15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2AD" w:rsidRDefault="006312AD">
      <w:r>
        <w:separator/>
      </w:r>
    </w:p>
    <w:p w:rsidR="006312AD" w:rsidRDefault="006312AD"/>
  </w:endnote>
  <w:endnote w:type="continuationSeparator" w:id="0">
    <w:p w:rsidR="006312AD" w:rsidRDefault="006312AD">
      <w:r>
        <w:continuationSeparator/>
      </w:r>
    </w:p>
    <w:p w:rsidR="006312AD" w:rsidRDefault="006312AD"/>
  </w:endnote>
  <w:endnote w:type="continuationNotice" w:id="1">
    <w:p w:rsidR="006312AD" w:rsidRDefault="00631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789693"/>
      <w:docPartObj>
        <w:docPartGallery w:val="Page Numbers (Bottom of Page)"/>
        <w:docPartUnique/>
      </w:docPartObj>
    </w:sdtPr>
    <w:sdtEndPr>
      <w:rPr>
        <w:noProof/>
      </w:rPr>
    </w:sdtEndPr>
    <w:sdtContent>
      <w:p w:rsidR="00B46B75" w:rsidRDefault="00B46B75">
        <w:pPr>
          <w:pStyle w:val="Fuzeile"/>
          <w:jc w:val="center"/>
        </w:pPr>
        <w:r>
          <w:fldChar w:fldCharType="begin"/>
        </w:r>
        <w:r>
          <w:instrText xml:space="preserve"> PAGE   \* MERGEFORMAT </w:instrText>
        </w:r>
        <w:r>
          <w:fldChar w:fldCharType="separate"/>
        </w:r>
        <w:r w:rsidR="001D7585">
          <w:rPr>
            <w:noProof/>
          </w:rPr>
          <w:t>5</w:t>
        </w:r>
        <w:r>
          <w:rPr>
            <w:noProof/>
          </w:rPr>
          <w:fldChar w:fldCharType="end"/>
        </w:r>
      </w:p>
    </w:sdtContent>
  </w:sdt>
  <w:p w:rsidR="00B46B75" w:rsidRDefault="00B46B75" w:rsidP="00710001">
    <w:pPr>
      <w:pStyle w:val="Fuzeile"/>
    </w:pPr>
  </w:p>
  <w:p w:rsidR="00B4754C" w:rsidRDefault="00B475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B75" w:rsidRPr="00F26C78" w:rsidRDefault="00B46B75" w:rsidP="00BD203E">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2AD" w:rsidRDefault="006312AD">
      <w:r>
        <w:separator/>
      </w:r>
    </w:p>
    <w:p w:rsidR="006312AD" w:rsidRDefault="006312AD"/>
  </w:footnote>
  <w:footnote w:type="continuationSeparator" w:id="0">
    <w:p w:rsidR="006312AD" w:rsidRDefault="006312AD">
      <w:r>
        <w:continuationSeparator/>
      </w:r>
    </w:p>
    <w:p w:rsidR="006312AD" w:rsidRDefault="006312AD"/>
  </w:footnote>
  <w:footnote w:type="continuationNotice" w:id="1">
    <w:p w:rsidR="006312AD" w:rsidRDefault="006312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EBA44EA"/>
    <w:lvl w:ilvl="0">
      <w:start w:val="1"/>
      <w:numFmt w:val="decimal"/>
      <w:pStyle w:val="berschrift1"/>
      <w:lvlText w:val="%1."/>
      <w:legacy w:legacy="1" w:legacySpace="0" w:legacyIndent="1418"/>
      <w:lvlJc w:val="left"/>
      <w:pPr>
        <w:ind w:left="1418"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4573E5B"/>
    <w:multiLevelType w:val="hybridMultilevel"/>
    <w:tmpl w:val="857447BE"/>
    <w:lvl w:ilvl="0" w:tplc="AE4C2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11E9"/>
    <w:multiLevelType w:val="multilevel"/>
    <w:tmpl w:val="8CE4A912"/>
    <w:lvl w:ilvl="0">
      <w:start w:val="1"/>
      <w:numFmt w:val="decimal"/>
      <w:pStyle w:val="level1"/>
      <w:lvlText w:val="%1"/>
      <w:lvlJc w:val="left"/>
      <w:pPr>
        <w:tabs>
          <w:tab w:val="num" w:pos="432"/>
        </w:tabs>
        <w:ind w:left="432" w:hanging="432"/>
      </w:pPr>
      <w:rPr>
        <w:rFonts w:hint="default"/>
      </w:rPr>
    </w:lvl>
    <w:lvl w:ilvl="1">
      <w:start w:val="1"/>
      <w:numFmt w:val="decimal"/>
      <w:pStyle w:val="Level2"/>
      <w:lvlText w:val="%1.%2"/>
      <w:lvlJc w:val="left"/>
      <w:pPr>
        <w:tabs>
          <w:tab w:val="num" w:pos="666"/>
        </w:tabs>
        <w:ind w:left="666" w:hanging="576"/>
      </w:pPr>
      <w:rPr>
        <w:rFonts w:ascii="Times New Roman" w:eastAsia="Times New Roman" w:hAnsi="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2">
      <w:start w:val="1"/>
      <w:numFmt w:val="decimal"/>
      <w:pStyle w:val="Level3"/>
      <w:lvlText w:val="%1.%2.%3"/>
      <w:lvlJc w:val="left"/>
      <w:pPr>
        <w:tabs>
          <w:tab w:val="num" w:pos="1296"/>
        </w:tabs>
        <w:ind w:left="1296" w:hanging="720"/>
      </w:pPr>
      <w:rPr>
        <w:rFonts w:hint="default"/>
      </w:rPr>
    </w:lvl>
    <w:lvl w:ilvl="3">
      <w:start w:val="1"/>
      <w:numFmt w:val="decimal"/>
      <w:pStyle w:val="Level4"/>
      <w:lvlText w:val="%1.%2.%3.%4"/>
      <w:lvlJc w:val="left"/>
      <w:pPr>
        <w:tabs>
          <w:tab w:val="num" w:pos="2160"/>
        </w:tabs>
        <w:ind w:left="2160" w:hanging="864"/>
      </w:pPr>
      <w:rPr>
        <w:rFonts w:hint="default"/>
      </w:rPr>
    </w:lvl>
    <w:lvl w:ilvl="4">
      <w:start w:val="1"/>
      <w:numFmt w:val="lowerLetter"/>
      <w:pStyle w:val="Level5"/>
      <w:lvlText w:val="%5"/>
      <w:lvlJc w:val="left"/>
      <w:pPr>
        <w:tabs>
          <w:tab w:val="num" w:pos="2520"/>
        </w:tabs>
        <w:ind w:left="576" w:firstLine="1584"/>
      </w:pPr>
      <w:rPr>
        <w:rFonts w:ascii="Times New Roman" w:hAnsi="Times New Roman" w:cs="Times New Roman" w:hint="default"/>
        <w:b w:val="0"/>
        <w:bCs w:val="0"/>
        <w:i w:val="0"/>
        <w:iCs w:val="0"/>
        <w:sz w:val="24"/>
        <w:szCs w:val="24"/>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D830EBE"/>
    <w:multiLevelType w:val="multilevel"/>
    <w:tmpl w:val="6C3CDB4E"/>
    <w:styleLink w:val="KreGavList"/>
    <w:lvl w:ilvl="0">
      <w:start w:val="1"/>
      <w:numFmt w:val="bullet"/>
      <w:lvlText w:val=""/>
      <w:lvlJc w:val="left"/>
      <w:pPr>
        <w:ind w:left="255" w:hanging="255"/>
      </w:pPr>
      <w:rPr>
        <w:rFonts w:ascii="Wingdings" w:hAnsi="Wingdings" w:hint="default"/>
        <w:color w:val="D31145"/>
        <w:sz w:val="16"/>
      </w:rPr>
    </w:lvl>
    <w:lvl w:ilvl="1">
      <w:start w:val="1"/>
      <w:numFmt w:val="bullet"/>
      <w:lvlText w:val="–"/>
      <w:lvlJc w:val="left"/>
      <w:pPr>
        <w:ind w:left="510" w:hanging="255"/>
      </w:pPr>
      <w:rPr>
        <w:rFonts w:ascii="Arial" w:hAnsi="Arial" w:hint="default"/>
      </w:rPr>
    </w:lvl>
    <w:lvl w:ilvl="2">
      <w:start w:val="1"/>
      <w:numFmt w:val="bullet"/>
      <w:lvlText w:val="–"/>
      <w:lvlJc w:val="left"/>
      <w:pPr>
        <w:ind w:left="765" w:hanging="255"/>
      </w:pPr>
      <w:rPr>
        <w:rFonts w:ascii="Arial" w:hAnsi="Arial" w:hint="default"/>
      </w:rPr>
    </w:lvl>
    <w:lvl w:ilvl="3">
      <w:start w:val="1"/>
      <w:numFmt w:val="bullet"/>
      <w:lvlText w:val=""/>
      <w:lvlJc w:val="left"/>
      <w:pPr>
        <w:ind w:left="1020" w:hanging="255"/>
      </w:pPr>
      <w:rPr>
        <w:rFonts w:ascii="Wingdings" w:hAnsi="Wingdings" w:hint="default"/>
      </w:rPr>
    </w:lvl>
    <w:lvl w:ilvl="4">
      <w:start w:val="1"/>
      <w:numFmt w:val="bullet"/>
      <w:lvlText w:val=""/>
      <w:lvlJc w:val="left"/>
      <w:pPr>
        <w:ind w:left="1275" w:hanging="255"/>
      </w:pPr>
      <w:rPr>
        <w:rFonts w:ascii="Wingdings" w:hAnsi="Wingdings" w:hint="default"/>
      </w:rPr>
    </w:lvl>
    <w:lvl w:ilvl="5">
      <w:start w:val="1"/>
      <w:numFmt w:val="bullet"/>
      <w:lvlText w:val=""/>
      <w:lvlJc w:val="left"/>
      <w:pPr>
        <w:ind w:left="1530" w:hanging="255"/>
      </w:pPr>
      <w:rPr>
        <w:rFonts w:ascii="Wingdings" w:hAnsi="Wingdings" w:hint="default"/>
      </w:rPr>
    </w:lvl>
    <w:lvl w:ilvl="6">
      <w:start w:val="1"/>
      <w:numFmt w:val="bullet"/>
      <w:lvlText w:val=""/>
      <w:lvlJc w:val="left"/>
      <w:pPr>
        <w:ind w:left="1785" w:hanging="255"/>
      </w:pPr>
      <w:rPr>
        <w:rFonts w:ascii="Wingdings" w:hAnsi="Wingdings" w:hint="default"/>
      </w:rPr>
    </w:lvl>
    <w:lvl w:ilvl="7">
      <w:start w:val="1"/>
      <w:numFmt w:val="bullet"/>
      <w:lvlText w:val=""/>
      <w:lvlJc w:val="left"/>
      <w:pPr>
        <w:ind w:left="2040" w:hanging="255"/>
      </w:pPr>
      <w:rPr>
        <w:rFonts w:ascii="Wingdings" w:hAnsi="Wingdings" w:hint="default"/>
      </w:rPr>
    </w:lvl>
    <w:lvl w:ilvl="8">
      <w:start w:val="1"/>
      <w:numFmt w:val="bullet"/>
      <w:lvlText w:val=""/>
      <w:lvlJc w:val="left"/>
      <w:pPr>
        <w:ind w:left="2295" w:hanging="255"/>
      </w:pPr>
      <w:rPr>
        <w:rFonts w:ascii="Wingdings" w:hAnsi="Wingdings" w:hint="default"/>
      </w:rPr>
    </w:lvl>
  </w:abstractNum>
  <w:abstractNum w:abstractNumId="4" w15:restartNumberingAfterBreak="0">
    <w:nsid w:val="45FE7052"/>
    <w:multiLevelType w:val="multilevel"/>
    <w:tmpl w:val="F8EACDE4"/>
    <w:lvl w:ilvl="0">
      <w:start w:val="1"/>
      <w:numFmt w:val="decimal"/>
      <w:lvlText w:val="%1"/>
      <w:lvlJc w:val="left"/>
      <w:pPr>
        <w:tabs>
          <w:tab w:val="num" w:pos="432"/>
        </w:tabs>
        <w:ind w:left="432" w:hanging="432"/>
      </w:pPr>
      <w:rPr>
        <w:rFonts w:hint="default"/>
        <w:color w:val="365F91"/>
      </w:rPr>
    </w:lvl>
    <w:lvl w:ilvl="1">
      <w:start w:val="1"/>
      <w:numFmt w:val="decimal"/>
      <w:pStyle w:val="Level2CharChar1CharCharChar"/>
      <w:lvlText w:val="%1.%2"/>
      <w:lvlJc w:val="left"/>
      <w:pPr>
        <w:tabs>
          <w:tab w:val="num" w:pos="576"/>
        </w:tabs>
        <w:ind w:left="576" w:hanging="576"/>
      </w:pPr>
      <w:rPr>
        <w:rFonts w:ascii="Cambria" w:hAnsi="Cambria" w:cs="Cambria" w:hint="default"/>
        <w:b/>
        <w:color w:val="365F91"/>
        <w:sz w:val="22"/>
        <w:szCs w:val="22"/>
      </w:rPr>
    </w:lvl>
    <w:lvl w:ilvl="2">
      <w:start w:val="1"/>
      <w:numFmt w:val="lowerLetter"/>
      <w:lvlText w:val="%3."/>
      <w:lvlJc w:val="left"/>
      <w:pPr>
        <w:tabs>
          <w:tab w:val="num" w:pos="1296"/>
        </w:tabs>
        <w:ind w:left="1296" w:hanging="720"/>
      </w:pPr>
      <w:rPr>
        <w:rFonts w:hint="default"/>
        <w:b w:val="0"/>
        <w:strike w:val="0"/>
        <w:color w:val="365F91"/>
        <w:sz w:val="22"/>
        <w:szCs w:val="22"/>
      </w:rPr>
    </w:lvl>
    <w:lvl w:ilvl="3">
      <w:start w:val="1"/>
      <w:numFmt w:val="bullet"/>
      <w:lvlText w:val=""/>
      <w:lvlJc w:val="left"/>
      <w:pPr>
        <w:tabs>
          <w:tab w:val="num" w:pos="2160"/>
        </w:tabs>
        <w:ind w:left="2160" w:hanging="864"/>
      </w:pPr>
      <w:rPr>
        <w:rFonts w:ascii="Symbol" w:hAnsi="Symbol" w:hint="default"/>
        <w:b w:val="0"/>
        <w:strike w:val="0"/>
        <w:color w:val="365F91"/>
        <w:sz w:val="22"/>
        <w:szCs w:val="22"/>
      </w:rPr>
    </w:lvl>
    <w:lvl w:ilvl="4">
      <w:start w:val="1"/>
      <w:numFmt w:val="lowerLetter"/>
      <w:lvlText w:val="%5."/>
      <w:lvlJc w:val="left"/>
      <w:pPr>
        <w:tabs>
          <w:tab w:val="num" w:pos="2629"/>
        </w:tabs>
        <w:ind w:left="685" w:firstLine="1584"/>
      </w:pPr>
      <w:rPr>
        <w:rFonts w:hint="default"/>
        <w:b w:val="0"/>
        <w:bCs w:val="0"/>
        <w:i w:val="0"/>
        <w:iCs w:val="0"/>
        <w:color w:val="365F91"/>
        <w:sz w:val="22"/>
        <w:szCs w:val="22"/>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6F137D33"/>
    <w:multiLevelType w:val="hybridMultilevel"/>
    <w:tmpl w:val="B93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04851"/>
    <w:multiLevelType w:val="hybridMultilevel"/>
    <w:tmpl w:val="179AE312"/>
    <w:lvl w:ilvl="0" w:tplc="1E888EE8">
      <w:start w:val="1"/>
      <w:numFmt w:val="bullet"/>
      <w:pStyle w:val="Aufzhlungszeichen"/>
      <w:lvlText w:val=""/>
      <w:lvlJc w:val="left"/>
      <w:pPr>
        <w:tabs>
          <w:tab w:val="num" w:pos="340"/>
        </w:tabs>
        <w:ind w:left="340" w:hanging="340"/>
      </w:pPr>
      <w:rPr>
        <w:rFonts w:ascii="Wingdings" w:hAnsi="Wingdings" w:hint="default"/>
        <w:caps w:val="0"/>
        <w:strike w:val="0"/>
        <w:dstrike w:val="0"/>
        <w:vanish w:val="0"/>
        <w:color w:val="80808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9D6BD2"/>
    <w:multiLevelType w:val="hybridMultilevel"/>
    <w:tmpl w:val="69FC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04"/>
    <w:rsid w:val="00005A22"/>
    <w:rsid w:val="00005CFD"/>
    <w:rsid w:val="0001214C"/>
    <w:rsid w:val="00013B52"/>
    <w:rsid w:val="00015374"/>
    <w:rsid w:val="00016812"/>
    <w:rsid w:val="00031A8F"/>
    <w:rsid w:val="00032405"/>
    <w:rsid w:val="00042CF0"/>
    <w:rsid w:val="00047DAA"/>
    <w:rsid w:val="000561A6"/>
    <w:rsid w:val="00064087"/>
    <w:rsid w:val="0007054C"/>
    <w:rsid w:val="00076131"/>
    <w:rsid w:val="0009527E"/>
    <w:rsid w:val="000A0112"/>
    <w:rsid w:val="000B53A4"/>
    <w:rsid w:val="000C0743"/>
    <w:rsid w:val="000C5CDD"/>
    <w:rsid w:val="000D365E"/>
    <w:rsid w:val="000D4982"/>
    <w:rsid w:val="000E30D6"/>
    <w:rsid w:val="000E655D"/>
    <w:rsid w:val="000F73B6"/>
    <w:rsid w:val="001033D7"/>
    <w:rsid w:val="001122A0"/>
    <w:rsid w:val="00125F32"/>
    <w:rsid w:val="0013426C"/>
    <w:rsid w:val="00134A51"/>
    <w:rsid w:val="001367B4"/>
    <w:rsid w:val="00143E8E"/>
    <w:rsid w:val="001445FE"/>
    <w:rsid w:val="00144B92"/>
    <w:rsid w:val="00151D30"/>
    <w:rsid w:val="00154209"/>
    <w:rsid w:val="001616E9"/>
    <w:rsid w:val="001656EE"/>
    <w:rsid w:val="0017013E"/>
    <w:rsid w:val="00177248"/>
    <w:rsid w:val="001778E6"/>
    <w:rsid w:val="00182F99"/>
    <w:rsid w:val="00185DB7"/>
    <w:rsid w:val="00192376"/>
    <w:rsid w:val="001950AC"/>
    <w:rsid w:val="001A292A"/>
    <w:rsid w:val="001A31ED"/>
    <w:rsid w:val="001C0CDE"/>
    <w:rsid w:val="001C11E8"/>
    <w:rsid w:val="001C4C77"/>
    <w:rsid w:val="001C54C5"/>
    <w:rsid w:val="001C5F5D"/>
    <w:rsid w:val="001D0463"/>
    <w:rsid w:val="001D5949"/>
    <w:rsid w:val="001D7585"/>
    <w:rsid w:val="001E284D"/>
    <w:rsid w:val="001E653A"/>
    <w:rsid w:val="001E666B"/>
    <w:rsid w:val="001E6A0D"/>
    <w:rsid w:val="001F2101"/>
    <w:rsid w:val="001F42FF"/>
    <w:rsid w:val="001F56B0"/>
    <w:rsid w:val="002007AE"/>
    <w:rsid w:val="002058D9"/>
    <w:rsid w:val="0021087D"/>
    <w:rsid w:val="00214AB5"/>
    <w:rsid w:val="00224C0E"/>
    <w:rsid w:val="00225BB7"/>
    <w:rsid w:val="002263B1"/>
    <w:rsid w:val="002338E9"/>
    <w:rsid w:val="00234190"/>
    <w:rsid w:val="0024289E"/>
    <w:rsid w:val="00243A93"/>
    <w:rsid w:val="002616FA"/>
    <w:rsid w:val="00276F8D"/>
    <w:rsid w:val="00287C88"/>
    <w:rsid w:val="002B0ACB"/>
    <w:rsid w:val="002B4AD5"/>
    <w:rsid w:val="002C7F85"/>
    <w:rsid w:val="002D49E9"/>
    <w:rsid w:val="002D4E5C"/>
    <w:rsid w:val="002D4E80"/>
    <w:rsid w:val="002D7A81"/>
    <w:rsid w:val="002E1DA1"/>
    <w:rsid w:val="002E3223"/>
    <w:rsid w:val="002E5F0C"/>
    <w:rsid w:val="002E63C9"/>
    <w:rsid w:val="002F3D8B"/>
    <w:rsid w:val="002F3F8A"/>
    <w:rsid w:val="002F59FB"/>
    <w:rsid w:val="002F7BF5"/>
    <w:rsid w:val="003473C9"/>
    <w:rsid w:val="00352CBD"/>
    <w:rsid w:val="003657FB"/>
    <w:rsid w:val="00366BEB"/>
    <w:rsid w:val="00371A35"/>
    <w:rsid w:val="00381CEA"/>
    <w:rsid w:val="0039504E"/>
    <w:rsid w:val="003B0268"/>
    <w:rsid w:val="003C3F7A"/>
    <w:rsid w:val="003C7646"/>
    <w:rsid w:val="003E0AD8"/>
    <w:rsid w:val="003F33EC"/>
    <w:rsid w:val="003F6E9E"/>
    <w:rsid w:val="00401FCB"/>
    <w:rsid w:val="004041E0"/>
    <w:rsid w:val="00413E54"/>
    <w:rsid w:val="00415FA8"/>
    <w:rsid w:val="00417296"/>
    <w:rsid w:val="00426CC3"/>
    <w:rsid w:val="0043029A"/>
    <w:rsid w:val="00433120"/>
    <w:rsid w:val="00441025"/>
    <w:rsid w:val="00442E21"/>
    <w:rsid w:val="00451B46"/>
    <w:rsid w:val="00462293"/>
    <w:rsid w:val="00465C6B"/>
    <w:rsid w:val="00470B94"/>
    <w:rsid w:val="00481EE9"/>
    <w:rsid w:val="00483627"/>
    <w:rsid w:val="00485109"/>
    <w:rsid w:val="00492E8B"/>
    <w:rsid w:val="004A3FDF"/>
    <w:rsid w:val="004B18A3"/>
    <w:rsid w:val="004C2A6B"/>
    <w:rsid w:val="004C57B5"/>
    <w:rsid w:val="004D2C3B"/>
    <w:rsid w:val="004D507B"/>
    <w:rsid w:val="004E112B"/>
    <w:rsid w:val="004E3E42"/>
    <w:rsid w:val="004E7582"/>
    <w:rsid w:val="004F0D0E"/>
    <w:rsid w:val="005021F6"/>
    <w:rsid w:val="00503EF4"/>
    <w:rsid w:val="0051082D"/>
    <w:rsid w:val="00512064"/>
    <w:rsid w:val="00514E6B"/>
    <w:rsid w:val="005237D8"/>
    <w:rsid w:val="0052634E"/>
    <w:rsid w:val="0054242A"/>
    <w:rsid w:val="00543B88"/>
    <w:rsid w:val="00562E30"/>
    <w:rsid w:val="00564520"/>
    <w:rsid w:val="005651E8"/>
    <w:rsid w:val="00573912"/>
    <w:rsid w:val="00580F25"/>
    <w:rsid w:val="0058157A"/>
    <w:rsid w:val="0058612F"/>
    <w:rsid w:val="00594F95"/>
    <w:rsid w:val="005B35AB"/>
    <w:rsid w:val="005C2308"/>
    <w:rsid w:val="005C24F3"/>
    <w:rsid w:val="005C6788"/>
    <w:rsid w:val="005D0160"/>
    <w:rsid w:val="005D2AC7"/>
    <w:rsid w:val="005D5F35"/>
    <w:rsid w:val="005E0106"/>
    <w:rsid w:val="005E3E15"/>
    <w:rsid w:val="005F53E5"/>
    <w:rsid w:val="00603336"/>
    <w:rsid w:val="006066C5"/>
    <w:rsid w:val="00607E51"/>
    <w:rsid w:val="006103BC"/>
    <w:rsid w:val="00616A2C"/>
    <w:rsid w:val="00620FCF"/>
    <w:rsid w:val="006312AD"/>
    <w:rsid w:val="00636528"/>
    <w:rsid w:val="00641F05"/>
    <w:rsid w:val="006466BF"/>
    <w:rsid w:val="0065537C"/>
    <w:rsid w:val="00664168"/>
    <w:rsid w:val="006847DC"/>
    <w:rsid w:val="006866E5"/>
    <w:rsid w:val="00696C02"/>
    <w:rsid w:val="006A0EAF"/>
    <w:rsid w:val="006A11DD"/>
    <w:rsid w:val="006A5870"/>
    <w:rsid w:val="006B5104"/>
    <w:rsid w:val="006C5E61"/>
    <w:rsid w:val="006C69BB"/>
    <w:rsid w:val="006F0A99"/>
    <w:rsid w:val="00710001"/>
    <w:rsid w:val="00710278"/>
    <w:rsid w:val="00710E4A"/>
    <w:rsid w:val="007121EA"/>
    <w:rsid w:val="007216BA"/>
    <w:rsid w:val="00736610"/>
    <w:rsid w:val="0074595B"/>
    <w:rsid w:val="007514D3"/>
    <w:rsid w:val="007710AD"/>
    <w:rsid w:val="00771207"/>
    <w:rsid w:val="00774AB3"/>
    <w:rsid w:val="00780BE9"/>
    <w:rsid w:val="00784072"/>
    <w:rsid w:val="0078630E"/>
    <w:rsid w:val="00797497"/>
    <w:rsid w:val="007B73F5"/>
    <w:rsid w:val="007B7EBF"/>
    <w:rsid w:val="007C283D"/>
    <w:rsid w:val="007C4557"/>
    <w:rsid w:val="007D0654"/>
    <w:rsid w:val="007E209E"/>
    <w:rsid w:val="007E3E45"/>
    <w:rsid w:val="00812658"/>
    <w:rsid w:val="008132EF"/>
    <w:rsid w:val="00824A8E"/>
    <w:rsid w:val="0082588D"/>
    <w:rsid w:val="008374BA"/>
    <w:rsid w:val="00840129"/>
    <w:rsid w:val="00843935"/>
    <w:rsid w:val="00850B4E"/>
    <w:rsid w:val="008549DE"/>
    <w:rsid w:val="00855EDD"/>
    <w:rsid w:val="0086444C"/>
    <w:rsid w:val="008736BE"/>
    <w:rsid w:val="00884B70"/>
    <w:rsid w:val="008A320D"/>
    <w:rsid w:val="008B1368"/>
    <w:rsid w:val="008C39F1"/>
    <w:rsid w:val="008C3A96"/>
    <w:rsid w:val="008C6FA0"/>
    <w:rsid w:val="008C6FB7"/>
    <w:rsid w:val="008E0F9C"/>
    <w:rsid w:val="008E21DB"/>
    <w:rsid w:val="008F6A16"/>
    <w:rsid w:val="00900D03"/>
    <w:rsid w:val="009018EC"/>
    <w:rsid w:val="0090402C"/>
    <w:rsid w:val="00905C75"/>
    <w:rsid w:val="00911E00"/>
    <w:rsid w:val="00914076"/>
    <w:rsid w:val="00915677"/>
    <w:rsid w:val="0091798A"/>
    <w:rsid w:val="00920079"/>
    <w:rsid w:val="00934D1F"/>
    <w:rsid w:val="0095073A"/>
    <w:rsid w:val="009520A6"/>
    <w:rsid w:val="00954C98"/>
    <w:rsid w:val="00957291"/>
    <w:rsid w:val="00967D69"/>
    <w:rsid w:val="00970A8D"/>
    <w:rsid w:val="00976D61"/>
    <w:rsid w:val="009836C0"/>
    <w:rsid w:val="00992BEA"/>
    <w:rsid w:val="009B01FB"/>
    <w:rsid w:val="009C5097"/>
    <w:rsid w:val="009D0561"/>
    <w:rsid w:val="009D17AD"/>
    <w:rsid w:val="009E51C8"/>
    <w:rsid w:val="009F256E"/>
    <w:rsid w:val="009F5AA7"/>
    <w:rsid w:val="00A0130E"/>
    <w:rsid w:val="00A03869"/>
    <w:rsid w:val="00A06A61"/>
    <w:rsid w:val="00A37BA3"/>
    <w:rsid w:val="00A505DF"/>
    <w:rsid w:val="00A513E7"/>
    <w:rsid w:val="00A5653C"/>
    <w:rsid w:val="00A62A12"/>
    <w:rsid w:val="00A703D1"/>
    <w:rsid w:val="00A809F3"/>
    <w:rsid w:val="00A84AD7"/>
    <w:rsid w:val="00A903B4"/>
    <w:rsid w:val="00A9602A"/>
    <w:rsid w:val="00AA23A3"/>
    <w:rsid w:val="00AA3662"/>
    <w:rsid w:val="00AA72F0"/>
    <w:rsid w:val="00AC4A69"/>
    <w:rsid w:val="00AC4C1F"/>
    <w:rsid w:val="00AE0353"/>
    <w:rsid w:val="00AE3F23"/>
    <w:rsid w:val="00AF11A8"/>
    <w:rsid w:val="00B009F9"/>
    <w:rsid w:val="00B0775A"/>
    <w:rsid w:val="00B13699"/>
    <w:rsid w:val="00B24CF0"/>
    <w:rsid w:val="00B46B75"/>
    <w:rsid w:val="00B4754C"/>
    <w:rsid w:val="00B70F80"/>
    <w:rsid w:val="00B71653"/>
    <w:rsid w:val="00B74C03"/>
    <w:rsid w:val="00B81F4C"/>
    <w:rsid w:val="00B91FCF"/>
    <w:rsid w:val="00B93349"/>
    <w:rsid w:val="00BA2821"/>
    <w:rsid w:val="00BA3FB0"/>
    <w:rsid w:val="00BB4009"/>
    <w:rsid w:val="00BB4FDF"/>
    <w:rsid w:val="00BC11F9"/>
    <w:rsid w:val="00BC4F1A"/>
    <w:rsid w:val="00BC50EE"/>
    <w:rsid w:val="00BC7243"/>
    <w:rsid w:val="00BD203E"/>
    <w:rsid w:val="00BE255D"/>
    <w:rsid w:val="00BE6C5E"/>
    <w:rsid w:val="00BE6C7C"/>
    <w:rsid w:val="00C039C8"/>
    <w:rsid w:val="00C04848"/>
    <w:rsid w:val="00C23EED"/>
    <w:rsid w:val="00C24514"/>
    <w:rsid w:val="00C25386"/>
    <w:rsid w:val="00C31FB7"/>
    <w:rsid w:val="00C35622"/>
    <w:rsid w:val="00C46B14"/>
    <w:rsid w:val="00C541D5"/>
    <w:rsid w:val="00C6726A"/>
    <w:rsid w:val="00C73746"/>
    <w:rsid w:val="00C84859"/>
    <w:rsid w:val="00C94E16"/>
    <w:rsid w:val="00C96C23"/>
    <w:rsid w:val="00C97AF1"/>
    <w:rsid w:val="00CA2CCA"/>
    <w:rsid w:val="00CA7944"/>
    <w:rsid w:val="00CB5746"/>
    <w:rsid w:val="00CC3DB3"/>
    <w:rsid w:val="00CD035E"/>
    <w:rsid w:val="00CD5F31"/>
    <w:rsid w:val="00CD76AB"/>
    <w:rsid w:val="00CE0B3A"/>
    <w:rsid w:val="00CF6DEF"/>
    <w:rsid w:val="00D03482"/>
    <w:rsid w:val="00D06082"/>
    <w:rsid w:val="00D15E89"/>
    <w:rsid w:val="00D34EC0"/>
    <w:rsid w:val="00D41F8A"/>
    <w:rsid w:val="00D4364B"/>
    <w:rsid w:val="00D504F3"/>
    <w:rsid w:val="00D707E4"/>
    <w:rsid w:val="00D70B3F"/>
    <w:rsid w:val="00D72A44"/>
    <w:rsid w:val="00D76674"/>
    <w:rsid w:val="00D76ACC"/>
    <w:rsid w:val="00D81A0B"/>
    <w:rsid w:val="00D83434"/>
    <w:rsid w:val="00DA4989"/>
    <w:rsid w:val="00DB11C5"/>
    <w:rsid w:val="00DC65E2"/>
    <w:rsid w:val="00DC7CAB"/>
    <w:rsid w:val="00DD0B70"/>
    <w:rsid w:val="00DD2849"/>
    <w:rsid w:val="00DD58CC"/>
    <w:rsid w:val="00DE2BE9"/>
    <w:rsid w:val="00DE462E"/>
    <w:rsid w:val="00DF13BC"/>
    <w:rsid w:val="00DF7C9F"/>
    <w:rsid w:val="00E03802"/>
    <w:rsid w:val="00E1281A"/>
    <w:rsid w:val="00E169D2"/>
    <w:rsid w:val="00E1788D"/>
    <w:rsid w:val="00E2330A"/>
    <w:rsid w:val="00E308FD"/>
    <w:rsid w:val="00E35454"/>
    <w:rsid w:val="00E36EFB"/>
    <w:rsid w:val="00E37D55"/>
    <w:rsid w:val="00E401C3"/>
    <w:rsid w:val="00E40DF3"/>
    <w:rsid w:val="00E44A01"/>
    <w:rsid w:val="00E456BA"/>
    <w:rsid w:val="00E45DF2"/>
    <w:rsid w:val="00E47980"/>
    <w:rsid w:val="00E54FA4"/>
    <w:rsid w:val="00E70982"/>
    <w:rsid w:val="00E80637"/>
    <w:rsid w:val="00E85C30"/>
    <w:rsid w:val="00E917C5"/>
    <w:rsid w:val="00EA16BD"/>
    <w:rsid w:val="00EA1A21"/>
    <w:rsid w:val="00EA575E"/>
    <w:rsid w:val="00EA640B"/>
    <w:rsid w:val="00EB0BD8"/>
    <w:rsid w:val="00EB1D37"/>
    <w:rsid w:val="00EB292D"/>
    <w:rsid w:val="00EC178E"/>
    <w:rsid w:val="00ED3974"/>
    <w:rsid w:val="00ED7913"/>
    <w:rsid w:val="00EE63A8"/>
    <w:rsid w:val="00F02822"/>
    <w:rsid w:val="00F04A56"/>
    <w:rsid w:val="00F05092"/>
    <w:rsid w:val="00F0523E"/>
    <w:rsid w:val="00F05A41"/>
    <w:rsid w:val="00F10002"/>
    <w:rsid w:val="00F12496"/>
    <w:rsid w:val="00F173A3"/>
    <w:rsid w:val="00F37746"/>
    <w:rsid w:val="00F4444E"/>
    <w:rsid w:val="00F4754E"/>
    <w:rsid w:val="00F478DB"/>
    <w:rsid w:val="00F57E04"/>
    <w:rsid w:val="00F72CA2"/>
    <w:rsid w:val="00F72F79"/>
    <w:rsid w:val="00F73182"/>
    <w:rsid w:val="00F83042"/>
    <w:rsid w:val="00F8707F"/>
    <w:rsid w:val="00F93D48"/>
    <w:rsid w:val="00FB6884"/>
    <w:rsid w:val="00FC2AEE"/>
    <w:rsid w:val="00FC3640"/>
    <w:rsid w:val="00FC66F3"/>
    <w:rsid w:val="00FD1B8D"/>
    <w:rsid w:val="00FE2E12"/>
    <w:rsid w:val="00FF705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E04"/>
    <w:pPr>
      <w:spacing w:after="0" w:line="240" w:lineRule="auto"/>
    </w:pPr>
    <w:rPr>
      <w:rFonts w:ascii="Tahoma" w:eastAsia="Times New Roman" w:hAnsi="Tahoma" w:cs="Tahoma"/>
      <w:bCs/>
      <w:sz w:val="24"/>
      <w:szCs w:val="24"/>
      <w:lang w:eastAsia="en-US"/>
    </w:rPr>
  </w:style>
  <w:style w:type="paragraph" w:styleId="berschrift1">
    <w:name w:val="heading 1"/>
    <w:basedOn w:val="Standard"/>
    <w:next w:val="Standardeinzug"/>
    <w:link w:val="berschrift1Zchn"/>
    <w:qFormat/>
    <w:rsid w:val="00F57E04"/>
    <w:pPr>
      <w:numPr>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line="240" w:lineRule="atLeast"/>
      <w:textAlignment w:val="baseline"/>
      <w:outlineLvl w:val="0"/>
    </w:pPr>
    <w:rPr>
      <w:rFonts w:ascii="Arial" w:hAnsi="Arial" w:cs="Times New Roman"/>
      <w:b/>
      <w:bCs w:val="0"/>
      <w:sz w:val="22"/>
      <w:szCs w:val="20"/>
      <w:lang w:val="en-US"/>
    </w:rPr>
  </w:style>
  <w:style w:type="paragraph" w:styleId="berschrift2">
    <w:name w:val="heading 2"/>
    <w:basedOn w:val="berschrift1"/>
    <w:next w:val="Standardeinzug"/>
    <w:link w:val="berschrift2Zchn"/>
    <w:qFormat/>
    <w:rsid w:val="00F57E04"/>
    <w:pPr>
      <w:numPr>
        <w:ilvl w:val="1"/>
      </w:numPr>
      <w:outlineLvl w:val="1"/>
    </w:pPr>
  </w:style>
  <w:style w:type="paragraph" w:styleId="berschrift3">
    <w:name w:val="heading 3"/>
    <w:basedOn w:val="berschrift1"/>
    <w:next w:val="Standardeinzug"/>
    <w:link w:val="berschrift3Zchn"/>
    <w:qFormat/>
    <w:rsid w:val="00F57E04"/>
    <w:pPr>
      <w:numPr>
        <w:ilvl w:val="2"/>
      </w:numPr>
      <w:outlineLvl w:val="2"/>
    </w:pPr>
  </w:style>
  <w:style w:type="paragraph" w:styleId="berschrift4">
    <w:name w:val="heading 4"/>
    <w:basedOn w:val="berschrift1"/>
    <w:next w:val="Standardeinzug"/>
    <w:link w:val="berschrift4Zchn"/>
    <w:qFormat/>
    <w:rsid w:val="00F57E04"/>
    <w:pPr>
      <w:numPr>
        <w:ilvl w:val="3"/>
      </w:numPr>
      <w:outlineLvl w:val="3"/>
    </w:pPr>
  </w:style>
  <w:style w:type="paragraph" w:styleId="berschrift5">
    <w:name w:val="heading 5"/>
    <w:basedOn w:val="berschrift1"/>
    <w:next w:val="Standardeinzug"/>
    <w:link w:val="berschrift5Zchn"/>
    <w:qFormat/>
    <w:rsid w:val="00F57E04"/>
    <w:pPr>
      <w:numPr>
        <w:ilvl w:val="4"/>
      </w:numPr>
      <w:outlineLvl w:val="4"/>
    </w:pPr>
  </w:style>
  <w:style w:type="paragraph" w:styleId="berschrift6">
    <w:name w:val="heading 6"/>
    <w:basedOn w:val="Standard"/>
    <w:next w:val="Standard"/>
    <w:link w:val="berschrift6Zchn"/>
    <w:qFormat/>
    <w:rsid w:val="00F57E04"/>
    <w:pPr>
      <w:numPr>
        <w:ilvl w:val="5"/>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5"/>
    </w:pPr>
    <w:rPr>
      <w:rFonts w:ascii="Arial" w:hAnsi="Arial" w:cs="Times New Roman"/>
      <w:bCs w:val="0"/>
      <w:i/>
      <w:sz w:val="22"/>
      <w:szCs w:val="20"/>
      <w:lang w:val="en-US"/>
    </w:rPr>
  </w:style>
  <w:style w:type="paragraph" w:styleId="berschrift7">
    <w:name w:val="heading 7"/>
    <w:basedOn w:val="Standard"/>
    <w:next w:val="Standard"/>
    <w:link w:val="berschrift7Zchn"/>
    <w:qFormat/>
    <w:rsid w:val="00F57E04"/>
    <w:pPr>
      <w:numPr>
        <w:ilvl w:val="6"/>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6"/>
    </w:pPr>
    <w:rPr>
      <w:rFonts w:ascii="Arial" w:hAnsi="Arial" w:cs="Times New Roman"/>
      <w:bCs w:val="0"/>
      <w:sz w:val="20"/>
      <w:szCs w:val="20"/>
      <w:lang w:val="en-US"/>
    </w:rPr>
  </w:style>
  <w:style w:type="paragraph" w:styleId="berschrift8">
    <w:name w:val="heading 8"/>
    <w:basedOn w:val="Standard"/>
    <w:next w:val="Standard"/>
    <w:link w:val="berschrift8Zchn"/>
    <w:qFormat/>
    <w:rsid w:val="00F57E04"/>
    <w:pPr>
      <w:numPr>
        <w:ilvl w:val="7"/>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7"/>
    </w:pPr>
    <w:rPr>
      <w:rFonts w:ascii="Arial" w:hAnsi="Arial" w:cs="Times New Roman"/>
      <w:bCs w:val="0"/>
      <w:i/>
      <w:sz w:val="20"/>
      <w:szCs w:val="20"/>
      <w:lang w:val="en-US"/>
    </w:rPr>
  </w:style>
  <w:style w:type="paragraph" w:styleId="berschrift9">
    <w:name w:val="heading 9"/>
    <w:basedOn w:val="Standard"/>
    <w:next w:val="Standard"/>
    <w:link w:val="berschrift9Zchn"/>
    <w:qFormat/>
    <w:rsid w:val="00F57E04"/>
    <w:pPr>
      <w:numPr>
        <w:ilvl w:val="8"/>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8"/>
    </w:pPr>
    <w:rPr>
      <w:rFonts w:ascii="Arial" w:hAnsi="Arial" w:cs="Times New Roman"/>
      <w:bCs w:val="0"/>
      <w:i/>
      <w:sz w:val="18"/>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57E04"/>
    <w:rPr>
      <w:rFonts w:ascii="Arial" w:eastAsia="Times New Roman" w:hAnsi="Arial" w:cs="Times New Roman"/>
      <w:b/>
      <w:szCs w:val="20"/>
      <w:lang w:val="en-US" w:eastAsia="en-US"/>
    </w:rPr>
  </w:style>
  <w:style w:type="character" w:customStyle="1" w:styleId="berschrift2Zchn">
    <w:name w:val="Überschrift 2 Zchn"/>
    <w:basedOn w:val="Absatz-Standardschriftart"/>
    <w:link w:val="berschrift2"/>
    <w:rsid w:val="00F57E04"/>
    <w:rPr>
      <w:rFonts w:ascii="Arial" w:eastAsia="Times New Roman" w:hAnsi="Arial" w:cs="Times New Roman"/>
      <w:b/>
      <w:szCs w:val="20"/>
      <w:lang w:val="en-US" w:eastAsia="en-US"/>
    </w:rPr>
  </w:style>
  <w:style w:type="character" w:customStyle="1" w:styleId="berschrift3Zchn">
    <w:name w:val="Überschrift 3 Zchn"/>
    <w:basedOn w:val="Absatz-Standardschriftart"/>
    <w:link w:val="berschrift3"/>
    <w:rsid w:val="00F57E04"/>
    <w:rPr>
      <w:rFonts w:ascii="Arial" w:eastAsia="Times New Roman" w:hAnsi="Arial" w:cs="Times New Roman"/>
      <w:b/>
      <w:szCs w:val="20"/>
      <w:lang w:val="en-US" w:eastAsia="en-US"/>
    </w:rPr>
  </w:style>
  <w:style w:type="character" w:customStyle="1" w:styleId="berschrift4Zchn">
    <w:name w:val="Überschrift 4 Zchn"/>
    <w:basedOn w:val="Absatz-Standardschriftart"/>
    <w:link w:val="berschrift4"/>
    <w:rsid w:val="00F57E04"/>
    <w:rPr>
      <w:rFonts w:ascii="Arial" w:eastAsia="Times New Roman" w:hAnsi="Arial" w:cs="Times New Roman"/>
      <w:b/>
      <w:szCs w:val="20"/>
      <w:lang w:val="en-US" w:eastAsia="en-US"/>
    </w:rPr>
  </w:style>
  <w:style w:type="character" w:customStyle="1" w:styleId="berschrift5Zchn">
    <w:name w:val="Überschrift 5 Zchn"/>
    <w:basedOn w:val="Absatz-Standardschriftart"/>
    <w:link w:val="berschrift5"/>
    <w:rsid w:val="00F57E04"/>
    <w:rPr>
      <w:rFonts w:ascii="Arial" w:eastAsia="Times New Roman" w:hAnsi="Arial" w:cs="Times New Roman"/>
      <w:b/>
      <w:szCs w:val="20"/>
      <w:lang w:val="en-US" w:eastAsia="en-US"/>
    </w:rPr>
  </w:style>
  <w:style w:type="character" w:customStyle="1" w:styleId="berschrift6Zchn">
    <w:name w:val="Überschrift 6 Zchn"/>
    <w:basedOn w:val="Absatz-Standardschriftart"/>
    <w:link w:val="berschrift6"/>
    <w:rsid w:val="00F57E04"/>
    <w:rPr>
      <w:rFonts w:ascii="Arial" w:eastAsia="Times New Roman" w:hAnsi="Arial" w:cs="Times New Roman"/>
      <w:i/>
      <w:szCs w:val="20"/>
      <w:lang w:val="en-US" w:eastAsia="en-US"/>
    </w:rPr>
  </w:style>
  <w:style w:type="character" w:customStyle="1" w:styleId="berschrift7Zchn">
    <w:name w:val="Überschrift 7 Zchn"/>
    <w:basedOn w:val="Absatz-Standardschriftart"/>
    <w:link w:val="berschrift7"/>
    <w:rsid w:val="00F57E04"/>
    <w:rPr>
      <w:rFonts w:ascii="Arial" w:eastAsia="Times New Roman" w:hAnsi="Arial" w:cs="Times New Roman"/>
      <w:sz w:val="20"/>
      <w:szCs w:val="20"/>
      <w:lang w:val="en-US" w:eastAsia="en-US"/>
    </w:rPr>
  </w:style>
  <w:style w:type="character" w:customStyle="1" w:styleId="berschrift8Zchn">
    <w:name w:val="Überschrift 8 Zchn"/>
    <w:basedOn w:val="Absatz-Standardschriftart"/>
    <w:link w:val="berschrift8"/>
    <w:rsid w:val="00F57E04"/>
    <w:rPr>
      <w:rFonts w:ascii="Arial" w:eastAsia="Times New Roman" w:hAnsi="Arial" w:cs="Times New Roman"/>
      <w:i/>
      <w:sz w:val="20"/>
      <w:szCs w:val="20"/>
      <w:lang w:val="en-US" w:eastAsia="en-US"/>
    </w:rPr>
  </w:style>
  <w:style w:type="character" w:customStyle="1" w:styleId="berschrift9Zchn">
    <w:name w:val="Überschrift 9 Zchn"/>
    <w:basedOn w:val="Absatz-Standardschriftart"/>
    <w:link w:val="berschrift9"/>
    <w:rsid w:val="00F57E04"/>
    <w:rPr>
      <w:rFonts w:ascii="Arial" w:eastAsia="Times New Roman" w:hAnsi="Arial" w:cs="Times New Roman"/>
      <w:i/>
      <w:sz w:val="18"/>
      <w:szCs w:val="20"/>
      <w:lang w:val="en-US" w:eastAsia="en-US"/>
    </w:rPr>
  </w:style>
  <w:style w:type="paragraph" w:styleId="Kopfzeile">
    <w:name w:val="header"/>
    <w:basedOn w:val="Standard"/>
    <w:link w:val="KopfzeileZchn"/>
    <w:rsid w:val="00F57E04"/>
    <w:pPr>
      <w:tabs>
        <w:tab w:val="center" w:pos="4320"/>
        <w:tab w:val="right" w:pos="8640"/>
      </w:tabs>
    </w:pPr>
  </w:style>
  <w:style w:type="character" w:customStyle="1" w:styleId="KopfzeileZchn">
    <w:name w:val="Kopfzeile Zchn"/>
    <w:basedOn w:val="Absatz-Standardschriftart"/>
    <w:link w:val="Kopfzeile"/>
    <w:rsid w:val="00F57E04"/>
    <w:rPr>
      <w:rFonts w:ascii="Tahoma" w:eastAsia="Times New Roman" w:hAnsi="Tahoma" w:cs="Tahoma"/>
      <w:bCs/>
      <w:sz w:val="24"/>
      <w:szCs w:val="24"/>
      <w:lang w:eastAsia="en-US"/>
    </w:rPr>
  </w:style>
  <w:style w:type="paragraph" w:styleId="Fuzeile">
    <w:name w:val="footer"/>
    <w:basedOn w:val="Standard"/>
    <w:link w:val="FuzeileZchn"/>
    <w:uiPriority w:val="99"/>
    <w:rsid w:val="00F57E04"/>
    <w:pPr>
      <w:tabs>
        <w:tab w:val="center" w:pos="4320"/>
        <w:tab w:val="right" w:pos="8640"/>
      </w:tabs>
    </w:pPr>
  </w:style>
  <w:style w:type="character" w:customStyle="1" w:styleId="FuzeileZchn">
    <w:name w:val="Fußzeile Zchn"/>
    <w:basedOn w:val="Absatz-Standardschriftart"/>
    <w:link w:val="Fuzeile"/>
    <w:uiPriority w:val="99"/>
    <w:rsid w:val="00F57E04"/>
    <w:rPr>
      <w:rFonts w:ascii="Tahoma" w:eastAsia="Times New Roman" w:hAnsi="Tahoma" w:cs="Tahoma"/>
      <w:bCs/>
      <w:sz w:val="24"/>
      <w:szCs w:val="24"/>
      <w:lang w:eastAsia="en-US"/>
    </w:rPr>
  </w:style>
  <w:style w:type="paragraph" w:styleId="Textkrper">
    <w:name w:val="Body Text"/>
    <w:basedOn w:val="Standard"/>
    <w:link w:val="TextkrperZchn"/>
    <w:rsid w:val="00F57E04"/>
    <w:pPr>
      <w:tabs>
        <w:tab w:val="left" w:pos="1418"/>
        <w:tab w:val="left" w:pos="2552"/>
        <w:tab w:val="left" w:pos="3686"/>
        <w:tab w:val="left" w:pos="4820"/>
        <w:tab w:val="left" w:pos="5954"/>
        <w:tab w:val="left" w:pos="7088"/>
        <w:tab w:val="left" w:pos="8222"/>
      </w:tabs>
      <w:overflowPunct w:val="0"/>
      <w:autoSpaceDE w:val="0"/>
      <w:autoSpaceDN w:val="0"/>
      <w:adjustRightInd w:val="0"/>
      <w:spacing w:line="240" w:lineRule="atLeast"/>
      <w:jc w:val="both"/>
      <w:textAlignment w:val="baseline"/>
    </w:pPr>
    <w:rPr>
      <w:rFonts w:ascii="Arial" w:hAnsi="Arial" w:cs="Times New Roman"/>
      <w:bCs w:val="0"/>
      <w:sz w:val="22"/>
      <w:szCs w:val="20"/>
      <w:lang w:val="en-GB"/>
    </w:rPr>
  </w:style>
  <w:style w:type="character" w:customStyle="1" w:styleId="TextkrperZchn">
    <w:name w:val="Textkörper Zchn"/>
    <w:basedOn w:val="Absatz-Standardschriftart"/>
    <w:link w:val="Textkrper"/>
    <w:rsid w:val="00F57E04"/>
    <w:rPr>
      <w:rFonts w:ascii="Arial" w:eastAsia="Times New Roman" w:hAnsi="Arial" w:cs="Times New Roman"/>
      <w:szCs w:val="20"/>
      <w:lang w:val="en-GB" w:eastAsia="en-US"/>
    </w:rPr>
  </w:style>
  <w:style w:type="paragraph" w:styleId="Listenabsatz">
    <w:name w:val="List Paragraph"/>
    <w:basedOn w:val="Standard"/>
    <w:uiPriority w:val="34"/>
    <w:qFormat/>
    <w:rsid w:val="00F57E04"/>
    <w:pPr>
      <w:ind w:left="720"/>
    </w:pPr>
  </w:style>
  <w:style w:type="table" w:styleId="Tabellenraster">
    <w:name w:val="Table Grid"/>
    <w:basedOn w:val="NormaleTabelle"/>
    <w:rsid w:val="00F57E04"/>
    <w:pPr>
      <w:spacing w:after="130" w:line="280" w:lineRule="atLeast"/>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GavList">
    <w:name w:val="KreGavList"/>
    <w:uiPriority w:val="99"/>
    <w:rsid w:val="00F57E04"/>
    <w:pPr>
      <w:numPr>
        <w:numId w:val="2"/>
      </w:numPr>
    </w:pPr>
  </w:style>
  <w:style w:type="paragraph" w:styleId="Standardeinzug">
    <w:name w:val="Normal Indent"/>
    <w:basedOn w:val="Standard"/>
    <w:link w:val="StandardeinzugZchn"/>
    <w:unhideWhenUsed/>
    <w:rsid w:val="00F57E04"/>
    <w:pPr>
      <w:ind w:left="720"/>
    </w:pPr>
  </w:style>
  <w:style w:type="paragraph" w:styleId="Sprechblasentext">
    <w:name w:val="Balloon Text"/>
    <w:basedOn w:val="Standard"/>
    <w:link w:val="SprechblasentextZchn"/>
    <w:uiPriority w:val="99"/>
    <w:semiHidden/>
    <w:unhideWhenUsed/>
    <w:rsid w:val="00F57E04"/>
    <w:rPr>
      <w:sz w:val="16"/>
      <w:szCs w:val="16"/>
    </w:rPr>
  </w:style>
  <w:style w:type="character" w:customStyle="1" w:styleId="SprechblasentextZchn">
    <w:name w:val="Sprechblasentext Zchn"/>
    <w:basedOn w:val="Absatz-Standardschriftart"/>
    <w:link w:val="Sprechblasentext"/>
    <w:uiPriority w:val="99"/>
    <w:semiHidden/>
    <w:rsid w:val="00F57E04"/>
    <w:rPr>
      <w:rFonts w:ascii="Tahoma" w:eastAsia="Times New Roman" w:hAnsi="Tahoma" w:cs="Tahoma"/>
      <w:bCs/>
      <w:sz w:val="16"/>
      <w:szCs w:val="16"/>
      <w:lang w:eastAsia="en-US"/>
    </w:rPr>
  </w:style>
  <w:style w:type="character" w:styleId="Hyperlink">
    <w:name w:val="Hyperlink"/>
    <w:uiPriority w:val="99"/>
    <w:rsid w:val="008C6FB7"/>
    <w:rPr>
      <w:color w:val="00759A"/>
      <w:u w:val="none"/>
    </w:rPr>
  </w:style>
  <w:style w:type="paragraph" w:styleId="Verzeichnis1">
    <w:name w:val="toc 1"/>
    <w:next w:val="Verzeichnis2"/>
    <w:autoRedefine/>
    <w:uiPriority w:val="39"/>
    <w:rsid w:val="008C6FB7"/>
    <w:pPr>
      <w:tabs>
        <w:tab w:val="left" w:pos="454"/>
        <w:tab w:val="right" w:leader="dot" w:pos="9072"/>
      </w:tabs>
      <w:spacing w:before="240" w:after="120" w:line="240" w:lineRule="auto"/>
    </w:pPr>
    <w:rPr>
      <w:rFonts w:ascii="Arial" w:eastAsia="Times New Roman" w:hAnsi="Arial" w:cs="Times New Roman"/>
      <w:b/>
      <w:color w:val="00759A"/>
      <w:szCs w:val="24"/>
      <w:lang w:eastAsia="en-AU"/>
    </w:rPr>
  </w:style>
  <w:style w:type="paragraph" w:styleId="Verzeichnis2">
    <w:name w:val="toc 2"/>
    <w:next w:val="Verzeichnis3"/>
    <w:autoRedefine/>
    <w:uiPriority w:val="39"/>
    <w:rsid w:val="008C6FB7"/>
    <w:pPr>
      <w:tabs>
        <w:tab w:val="left" w:pos="1100"/>
        <w:tab w:val="right" w:leader="dot" w:pos="9072"/>
      </w:tabs>
      <w:spacing w:after="120" w:line="240" w:lineRule="auto"/>
      <w:ind w:left="454"/>
    </w:pPr>
    <w:rPr>
      <w:rFonts w:ascii="Arial" w:eastAsia="Times New Roman" w:hAnsi="Arial" w:cs="Times New Roman"/>
      <w:szCs w:val="24"/>
      <w:lang w:eastAsia="en-AU"/>
    </w:rPr>
  </w:style>
  <w:style w:type="paragraph" w:styleId="Verzeichnis3">
    <w:name w:val="toc 3"/>
    <w:basedOn w:val="Standard"/>
    <w:next w:val="Standard"/>
    <w:autoRedefine/>
    <w:uiPriority w:val="39"/>
    <w:semiHidden/>
    <w:unhideWhenUsed/>
    <w:rsid w:val="008C6FB7"/>
    <w:pPr>
      <w:spacing w:after="100"/>
      <w:ind w:left="480"/>
    </w:pPr>
  </w:style>
  <w:style w:type="character" w:styleId="Seitenzahl">
    <w:name w:val="page number"/>
    <w:rsid w:val="00031A8F"/>
    <w:rPr>
      <w:rFonts w:ascii="Arial" w:hAnsi="Arial"/>
      <w:b/>
      <w:sz w:val="14"/>
    </w:rPr>
  </w:style>
  <w:style w:type="paragraph" w:styleId="Aufzhlungszeichen">
    <w:name w:val="List Bullet"/>
    <w:basedOn w:val="Textkrper"/>
    <w:rsid w:val="00031A8F"/>
    <w:pPr>
      <w:numPr>
        <w:numId w:val="3"/>
      </w:numPr>
      <w:tabs>
        <w:tab w:val="clear" w:pos="1418"/>
        <w:tab w:val="clear" w:pos="2552"/>
        <w:tab w:val="clear" w:pos="3686"/>
        <w:tab w:val="clear" w:pos="4820"/>
        <w:tab w:val="clear" w:pos="5954"/>
        <w:tab w:val="clear" w:pos="7088"/>
        <w:tab w:val="clear" w:pos="8222"/>
      </w:tabs>
      <w:overflowPunct/>
      <w:autoSpaceDE/>
      <w:autoSpaceDN/>
      <w:adjustRightInd/>
      <w:spacing w:after="120" w:line="264" w:lineRule="auto"/>
      <w:textAlignment w:val="auto"/>
    </w:pPr>
    <w:rPr>
      <w:rFonts w:cs="Arial"/>
      <w:szCs w:val="24"/>
      <w:lang w:val="en-AU" w:eastAsia="en-AU"/>
    </w:rPr>
  </w:style>
  <w:style w:type="paragraph" w:styleId="NurText">
    <w:name w:val="Plain Text"/>
    <w:basedOn w:val="Standard"/>
    <w:link w:val="NurTextZchn"/>
    <w:semiHidden/>
    <w:unhideWhenUsed/>
    <w:rsid w:val="00F12496"/>
    <w:rPr>
      <w:rFonts w:ascii="Courier New" w:hAnsi="Courier New" w:cs="Courier New"/>
      <w:bCs w:val="0"/>
      <w:sz w:val="20"/>
      <w:szCs w:val="20"/>
      <w:lang w:val="en-US"/>
    </w:rPr>
  </w:style>
  <w:style w:type="character" w:customStyle="1" w:styleId="NurTextZchn">
    <w:name w:val="Nur Text Zchn"/>
    <w:basedOn w:val="Absatz-Standardschriftart"/>
    <w:link w:val="NurText"/>
    <w:semiHidden/>
    <w:rsid w:val="00F12496"/>
    <w:rPr>
      <w:rFonts w:ascii="Courier New" w:eastAsia="Times New Roman" w:hAnsi="Courier New" w:cs="Courier New"/>
      <w:sz w:val="20"/>
      <w:szCs w:val="20"/>
      <w:lang w:val="en-US" w:eastAsia="en-US"/>
    </w:rPr>
  </w:style>
  <w:style w:type="character" w:customStyle="1" w:styleId="StandardeinzugZchn">
    <w:name w:val="Standardeinzug Zchn"/>
    <w:link w:val="Standardeinzug"/>
    <w:locked/>
    <w:rsid w:val="006066C5"/>
    <w:rPr>
      <w:rFonts w:ascii="Tahoma" w:eastAsia="Times New Roman" w:hAnsi="Tahoma" w:cs="Tahoma"/>
      <w:bCs/>
      <w:sz w:val="24"/>
      <w:szCs w:val="24"/>
      <w:lang w:eastAsia="en-US"/>
    </w:rPr>
  </w:style>
  <w:style w:type="character" w:customStyle="1" w:styleId="fontstyle01">
    <w:name w:val="fontstyle01"/>
    <w:basedOn w:val="Absatz-Standardschriftart"/>
    <w:rsid w:val="00413E54"/>
    <w:rPr>
      <w:rFonts w:ascii="Helvetica-Bold" w:hAnsi="Helvetica-Bold" w:hint="default"/>
      <w:b/>
      <w:bCs/>
      <w:i w:val="0"/>
      <w:iCs w:val="0"/>
      <w:color w:val="000000"/>
      <w:sz w:val="22"/>
      <w:szCs w:val="22"/>
    </w:rPr>
  </w:style>
  <w:style w:type="character" w:customStyle="1" w:styleId="fontstyle11">
    <w:name w:val="fontstyle11"/>
    <w:basedOn w:val="Absatz-Standardschriftart"/>
    <w:rsid w:val="00413E54"/>
    <w:rPr>
      <w:rFonts w:ascii="Helvetica" w:hAnsi="Helvetica" w:cs="Helvetica" w:hint="default"/>
      <w:b w:val="0"/>
      <w:bCs w:val="0"/>
      <w:i w:val="0"/>
      <w:iCs w:val="0"/>
      <w:color w:val="000000"/>
      <w:sz w:val="24"/>
      <w:szCs w:val="24"/>
    </w:rPr>
  </w:style>
  <w:style w:type="character" w:customStyle="1" w:styleId="fontstyle31">
    <w:name w:val="fontstyle31"/>
    <w:basedOn w:val="Absatz-Standardschriftart"/>
    <w:rsid w:val="00413E54"/>
    <w:rPr>
      <w:rFonts w:ascii="Symbol" w:hAnsi="Symbol" w:hint="default"/>
      <w:b w:val="0"/>
      <w:bCs w:val="0"/>
      <w:i w:val="0"/>
      <w:iCs w:val="0"/>
      <w:color w:val="000000"/>
      <w:sz w:val="24"/>
      <w:szCs w:val="24"/>
    </w:rPr>
  </w:style>
  <w:style w:type="character" w:customStyle="1" w:styleId="fontstyle21">
    <w:name w:val="fontstyle21"/>
    <w:basedOn w:val="Absatz-Standardschriftart"/>
    <w:rsid w:val="00413E54"/>
    <w:rPr>
      <w:rFonts w:ascii="Helvetica-Bold" w:hAnsi="Helvetica-Bold" w:hint="default"/>
      <w:b/>
      <w:bCs/>
      <w:i w:val="0"/>
      <w:iCs w:val="0"/>
      <w:color w:val="000000"/>
      <w:sz w:val="22"/>
      <w:szCs w:val="22"/>
    </w:rPr>
  </w:style>
  <w:style w:type="character" w:customStyle="1" w:styleId="fontstyle41">
    <w:name w:val="fontstyle41"/>
    <w:basedOn w:val="Absatz-Standardschriftart"/>
    <w:rsid w:val="005651E8"/>
    <w:rPr>
      <w:rFonts w:ascii="Arial" w:hAnsi="Arial" w:cs="Arial" w:hint="default"/>
      <w:b w:val="0"/>
      <w:bCs w:val="0"/>
      <w:i/>
      <w:iCs/>
      <w:color w:val="000000"/>
      <w:sz w:val="22"/>
      <w:szCs w:val="22"/>
    </w:rPr>
  </w:style>
  <w:style w:type="character" w:customStyle="1" w:styleId="fontstyle51">
    <w:name w:val="fontstyle51"/>
    <w:basedOn w:val="Absatz-Standardschriftart"/>
    <w:rsid w:val="00BB4009"/>
    <w:rPr>
      <w:rFonts w:ascii="Arial" w:hAnsi="Arial" w:cs="Arial" w:hint="default"/>
      <w:b/>
      <w:bCs/>
      <w:i/>
      <w:iCs/>
      <w:color w:val="000000"/>
      <w:sz w:val="22"/>
      <w:szCs w:val="22"/>
    </w:rPr>
  </w:style>
  <w:style w:type="character" w:styleId="Kommentarzeichen">
    <w:name w:val="annotation reference"/>
    <w:basedOn w:val="Absatz-Standardschriftart"/>
    <w:uiPriority w:val="99"/>
    <w:semiHidden/>
    <w:unhideWhenUsed/>
    <w:rsid w:val="001C5F5D"/>
    <w:rPr>
      <w:sz w:val="16"/>
      <w:szCs w:val="16"/>
    </w:rPr>
  </w:style>
  <w:style w:type="paragraph" w:styleId="Kommentartext">
    <w:name w:val="annotation text"/>
    <w:basedOn w:val="Standard"/>
    <w:link w:val="KommentartextZchn"/>
    <w:uiPriority w:val="99"/>
    <w:semiHidden/>
    <w:unhideWhenUsed/>
    <w:rsid w:val="001C5F5D"/>
    <w:rPr>
      <w:sz w:val="20"/>
      <w:szCs w:val="20"/>
    </w:rPr>
  </w:style>
  <w:style w:type="character" w:customStyle="1" w:styleId="KommentartextZchn">
    <w:name w:val="Kommentartext Zchn"/>
    <w:basedOn w:val="Absatz-Standardschriftart"/>
    <w:link w:val="Kommentartext"/>
    <w:uiPriority w:val="99"/>
    <w:semiHidden/>
    <w:rsid w:val="001C5F5D"/>
    <w:rPr>
      <w:rFonts w:ascii="Tahoma" w:eastAsia="Times New Roman" w:hAnsi="Tahoma" w:cs="Tahoma"/>
      <w:bCs/>
      <w:sz w:val="20"/>
      <w:szCs w:val="20"/>
      <w:lang w:eastAsia="en-US"/>
    </w:rPr>
  </w:style>
  <w:style w:type="paragraph" w:styleId="Kommentarthema">
    <w:name w:val="annotation subject"/>
    <w:basedOn w:val="Kommentartext"/>
    <w:next w:val="Kommentartext"/>
    <w:link w:val="KommentarthemaZchn"/>
    <w:uiPriority w:val="99"/>
    <w:semiHidden/>
    <w:unhideWhenUsed/>
    <w:rsid w:val="001C5F5D"/>
    <w:rPr>
      <w:b/>
    </w:rPr>
  </w:style>
  <w:style w:type="character" w:customStyle="1" w:styleId="KommentarthemaZchn">
    <w:name w:val="Kommentarthema Zchn"/>
    <w:basedOn w:val="KommentartextZchn"/>
    <w:link w:val="Kommentarthema"/>
    <w:uiPriority w:val="99"/>
    <w:semiHidden/>
    <w:rsid w:val="001C5F5D"/>
    <w:rPr>
      <w:rFonts w:ascii="Tahoma" w:eastAsia="Times New Roman" w:hAnsi="Tahoma" w:cs="Tahoma"/>
      <w:b/>
      <w:bCs/>
      <w:sz w:val="20"/>
      <w:szCs w:val="20"/>
      <w:lang w:eastAsia="en-US"/>
    </w:rPr>
  </w:style>
  <w:style w:type="paragraph" w:styleId="berarbeitung">
    <w:name w:val="Revision"/>
    <w:hidden/>
    <w:uiPriority w:val="99"/>
    <w:semiHidden/>
    <w:rsid w:val="00005A22"/>
    <w:pPr>
      <w:spacing w:after="0" w:line="240" w:lineRule="auto"/>
    </w:pPr>
    <w:rPr>
      <w:rFonts w:ascii="Tahoma" w:eastAsia="Times New Roman" w:hAnsi="Tahoma" w:cs="Tahoma"/>
      <w:bCs/>
      <w:sz w:val="24"/>
      <w:szCs w:val="24"/>
      <w:lang w:eastAsia="en-US"/>
    </w:rPr>
  </w:style>
  <w:style w:type="paragraph" w:styleId="Textkrper-Zeileneinzug">
    <w:name w:val="Body Text Indent"/>
    <w:basedOn w:val="Standard"/>
    <w:link w:val="Textkrper-ZeileneinzugZchn"/>
    <w:uiPriority w:val="99"/>
    <w:semiHidden/>
    <w:unhideWhenUsed/>
    <w:rsid w:val="00855EDD"/>
    <w:pPr>
      <w:spacing w:after="120"/>
      <w:ind w:left="360"/>
    </w:pPr>
  </w:style>
  <w:style w:type="character" w:customStyle="1" w:styleId="Textkrper-ZeileneinzugZchn">
    <w:name w:val="Textkörper-Zeileneinzug Zchn"/>
    <w:basedOn w:val="Absatz-Standardschriftart"/>
    <w:link w:val="Textkrper-Zeileneinzug"/>
    <w:uiPriority w:val="99"/>
    <w:semiHidden/>
    <w:rsid w:val="00855EDD"/>
    <w:rPr>
      <w:rFonts w:ascii="Tahoma" w:eastAsia="Times New Roman" w:hAnsi="Tahoma" w:cs="Tahoma"/>
      <w:bCs/>
      <w:sz w:val="24"/>
      <w:szCs w:val="24"/>
      <w:lang w:eastAsia="en-US"/>
    </w:rPr>
  </w:style>
  <w:style w:type="paragraph" w:customStyle="1" w:styleId="level1">
    <w:name w:val="level 1"/>
    <w:basedOn w:val="berschrift1"/>
    <w:rsid w:val="002007AE"/>
    <w:pPr>
      <w:keepNext/>
      <w:keepLines/>
      <w:numPr>
        <w:numId w:val="4"/>
      </w:numPr>
      <w:pBdr>
        <w:bottom w:val="single" w:sz="4" w:space="1" w:color="auto"/>
      </w:pBdr>
      <w:tabs>
        <w:tab w:val="clear" w:pos="1418"/>
        <w:tab w:val="clear" w:pos="2552"/>
        <w:tab w:val="clear" w:pos="3686"/>
        <w:tab w:val="clear" w:pos="4820"/>
        <w:tab w:val="clear" w:pos="5954"/>
        <w:tab w:val="clear" w:pos="7088"/>
        <w:tab w:val="clear" w:pos="8222"/>
        <w:tab w:val="right" w:pos="9360"/>
      </w:tabs>
      <w:overflowPunct/>
      <w:autoSpaceDE/>
      <w:autoSpaceDN/>
      <w:adjustRightInd/>
      <w:spacing w:before="360" w:after="120" w:line="276" w:lineRule="auto"/>
      <w:textAlignment w:val="auto"/>
    </w:pPr>
    <w:rPr>
      <w:rFonts w:ascii="Times New Roman" w:hAnsi="Times New Roman"/>
      <w:bCs/>
      <w:caps/>
      <w:color w:val="365F91"/>
      <w:kern w:val="28"/>
      <w:sz w:val="24"/>
      <w:szCs w:val="24"/>
      <w:lang w:val="de-DE"/>
    </w:rPr>
  </w:style>
  <w:style w:type="paragraph" w:customStyle="1" w:styleId="Level2">
    <w:name w:val="Level 2"/>
    <w:basedOn w:val="Standard"/>
    <w:rsid w:val="002007AE"/>
    <w:pPr>
      <w:numPr>
        <w:ilvl w:val="1"/>
        <w:numId w:val="4"/>
      </w:numPr>
      <w:tabs>
        <w:tab w:val="clear" w:pos="666"/>
        <w:tab w:val="left" w:pos="576"/>
      </w:tabs>
      <w:spacing w:before="240" w:after="120" w:line="276" w:lineRule="auto"/>
      <w:ind w:left="1440" w:hanging="360"/>
      <w:outlineLvl w:val="1"/>
    </w:pPr>
    <w:rPr>
      <w:rFonts w:ascii="Calibri" w:hAnsi="Calibri" w:cs="Times New Roman"/>
      <w:bCs w:val="0"/>
      <w:sz w:val="22"/>
      <w:szCs w:val="22"/>
      <w:u w:val="single"/>
      <w:lang w:val="de-DE"/>
    </w:rPr>
  </w:style>
  <w:style w:type="paragraph" w:customStyle="1" w:styleId="Level3">
    <w:name w:val="Level 3"/>
    <w:basedOn w:val="berschrift3"/>
    <w:rsid w:val="002007AE"/>
    <w:pPr>
      <w:keepLines/>
      <w:numPr>
        <w:numId w:val="4"/>
      </w:numPr>
      <w:tabs>
        <w:tab w:val="clear" w:pos="1296"/>
        <w:tab w:val="clear" w:pos="1418"/>
        <w:tab w:val="clear" w:pos="2552"/>
        <w:tab w:val="clear" w:pos="3686"/>
        <w:tab w:val="clear" w:pos="4820"/>
        <w:tab w:val="clear" w:pos="5954"/>
        <w:tab w:val="clear" w:pos="7088"/>
        <w:tab w:val="clear" w:pos="8222"/>
        <w:tab w:val="num" w:pos="360"/>
      </w:tabs>
      <w:overflowPunct/>
      <w:autoSpaceDE/>
      <w:autoSpaceDN/>
      <w:adjustRightInd/>
      <w:spacing w:before="120" w:after="120" w:line="276" w:lineRule="auto"/>
      <w:ind w:left="0" w:firstLine="0"/>
      <w:textAlignment w:val="auto"/>
    </w:pPr>
    <w:rPr>
      <w:rFonts w:ascii="Times New Roman" w:hAnsi="Times New Roman"/>
      <w:b w:val="0"/>
      <w:color w:val="000000"/>
      <w:sz w:val="16"/>
      <w:szCs w:val="16"/>
      <w:lang w:val="de-DE"/>
    </w:rPr>
  </w:style>
  <w:style w:type="paragraph" w:customStyle="1" w:styleId="Level4">
    <w:name w:val="Level 4"/>
    <w:basedOn w:val="berschrift4"/>
    <w:rsid w:val="002007AE"/>
    <w:pPr>
      <w:keepLines/>
      <w:numPr>
        <w:numId w:val="4"/>
      </w:numPr>
      <w:tabs>
        <w:tab w:val="clear" w:pos="1418"/>
        <w:tab w:val="clear" w:pos="2160"/>
        <w:tab w:val="clear" w:pos="2552"/>
        <w:tab w:val="clear" w:pos="3686"/>
        <w:tab w:val="clear" w:pos="4820"/>
        <w:tab w:val="clear" w:pos="5954"/>
        <w:tab w:val="clear" w:pos="7088"/>
        <w:tab w:val="clear" w:pos="8222"/>
        <w:tab w:val="num" w:pos="360"/>
      </w:tabs>
      <w:overflowPunct/>
      <w:autoSpaceDE/>
      <w:autoSpaceDN/>
      <w:adjustRightInd/>
      <w:spacing w:before="120" w:after="120" w:line="276" w:lineRule="auto"/>
      <w:ind w:left="0" w:firstLine="0"/>
      <w:textAlignment w:val="auto"/>
    </w:pPr>
    <w:rPr>
      <w:rFonts w:ascii="Calibri" w:hAnsi="Calibri"/>
      <w:b w:val="0"/>
      <w:i/>
      <w:iCs/>
      <w:color w:val="4F81BD"/>
      <w:sz w:val="16"/>
      <w:szCs w:val="16"/>
      <w:lang w:val="de-DE"/>
    </w:rPr>
  </w:style>
  <w:style w:type="paragraph" w:customStyle="1" w:styleId="Level5">
    <w:name w:val="Level 5"/>
    <w:basedOn w:val="Level4"/>
    <w:rsid w:val="002007AE"/>
    <w:pPr>
      <w:numPr>
        <w:ilvl w:val="4"/>
      </w:numPr>
      <w:tabs>
        <w:tab w:val="clear" w:pos="2520"/>
        <w:tab w:val="num" w:pos="360"/>
      </w:tabs>
      <w:spacing w:before="60" w:after="60"/>
      <w:ind w:left="3600" w:hanging="360"/>
    </w:pPr>
  </w:style>
  <w:style w:type="paragraph" w:customStyle="1" w:styleId="Level2CharChar1CharCharChar">
    <w:name w:val="Level 2 Char Char1 Char Char Char"/>
    <w:basedOn w:val="Standard"/>
    <w:autoRedefine/>
    <w:rsid w:val="002007AE"/>
    <w:pPr>
      <w:numPr>
        <w:ilvl w:val="1"/>
        <w:numId w:val="5"/>
      </w:numPr>
      <w:spacing w:after="120"/>
      <w:jc w:val="both"/>
      <w:outlineLvl w:val="2"/>
    </w:pPr>
    <w:rPr>
      <w:rFonts w:ascii="Calibri" w:hAnsi="Calibri" w:cs="Calibri"/>
      <w:color w:val="244061"/>
      <w:sz w:val="22"/>
      <w:szCs w:val="22"/>
      <w:lang w:val="en-US" w:eastAsia="zh-CN"/>
    </w:rPr>
  </w:style>
  <w:style w:type="paragraph" w:customStyle="1" w:styleId="TableParagraph">
    <w:name w:val="Table Paragraph"/>
    <w:basedOn w:val="Standard"/>
    <w:uiPriority w:val="1"/>
    <w:qFormat/>
    <w:rsid w:val="00DF7C9F"/>
    <w:pPr>
      <w:widowControl w:val="0"/>
      <w:autoSpaceDE w:val="0"/>
      <w:autoSpaceDN w:val="0"/>
    </w:pPr>
    <w:rPr>
      <w:rFonts w:ascii="Calibri" w:eastAsia="Calibri" w:hAnsi="Calibri" w:cs="Calibri"/>
      <w:bCs w:val="0"/>
      <w:sz w:val="22"/>
      <w:szCs w:val="22"/>
      <w:lang w:val="en-US" w:bidi="en-US"/>
    </w:rPr>
  </w:style>
  <w:style w:type="paragraph" w:customStyle="1" w:styleId="Default">
    <w:name w:val="Default"/>
    <w:rsid w:val="00EA575E"/>
    <w:pPr>
      <w:autoSpaceDE w:val="0"/>
      <w:autoSpaceDN w:val="0"/>
      <w:adjustRightInd w:val="0"/>
      <w:spacing w:after="0" w:line="240" w:lineRule="auto"/>
    </w:pPr>
    <w:rPr>
      <w:rFonts w:ascii="Arial" w:hAnsi="Arial" w:cs="Arial"/>
      <w:color w:val="000000"/>
      <w:sz w:val="24"/>
      <w:szCs w:val="24"/>
      <w:lang w:val="de-DE"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5203">
      <w:bodyDiv w:val="1"/>
      <w:marLeft w:val="0"/>
      <w:marRight w:val="0"/>
      <w:marTop w:val="0"/>
      <w:marBottom w:val="0"/>
      <w:divBdr>
        <w:top w:val="none" w:sz="0" w:space="0" w:color="auto"/>
        <w:left w:val="none" w:sz="0" w:space="0" w:color="auto"/>
        <w:bottom w:val="none" w:sz="0" w:space="0" w:color="auto"/>
        <w:right w:val="none" w:sz="0" w:space="0" w:color="auto"/>
      </w:divBdr>
    </w:div>
    <w:div w:id="125122415">
      <w:bodyDiv w:val="1"/>
      <w:marLeft w:val="0"/>
      <w:marRight w:val="0"/>
      <w:marTop w:val="0"/>
      <w:marBottom w:val="0"/>
      <w:divBdr>
        <w:top w:val="none" w:sz="0" w:space="0" w:color="auto"/>
        <w:left w:val="none" w:sz="0" w:space="0" w:color="auto"/>
        <w:bottom w:val="none" w:sz="0" w:space="0" w:color="auto"/>
        <w:right w:val="none" w:sz="0" w:space="0" w:color="auto"/>
      </w:divBdr>
    </w:div>
    <w:div w:id="168721306">
      <w:bodyDiv w:val="1"/>
      <w:marLeft w:val="0"/>
      <w:marRight w:val="0"/>
      <w:marTop w:val="0"/>
      <w:marBottom w:val="0"/>
      <w:divBdr>
        <w:top w:val="none" w:sz="0" w:space="0" w:color="auto"/>
        <w:left w:val="none" w:sz="0" w:space="0" w:color="auto"/>
        <w:bottom w:val="none" w:sz="0" w:space="0" w:color="auto"/>
        <w:right w:val="none" w:sz="0" w:space="0" w:color="auto"/>
      </w:divBdr>
    </w:div>
    <w:div w:id="318002515">
      <w:bodyDiv w:val="1"/>
      <w:marLeft w:val="0"/>
      <w:marRight w:val="0"/>
      <w:marTop w:val="0"/>
      <w:marBottom w:val="0"/>
      <w:divBdr>
        <w:top w:val="none" w:sz="0" w:space="0" w:color="auto"/>
        <w:left w:val="none" w:sz="0" w:space="0" w:color="auto"/>
        <w:bottom w:val="none" w:sz="0" w:space="0" w:color="auto"/>
        <w:right w:val="none" w:sz="0" w:space="0" w:color="auto"/>
      </w:divBdr>
    </w:div>
    <w:div w:id="369575569">
      <w:bodyDiv w:val="1"/>
      <w:marLeft w:val="0"/>
      <w:marRight w:val="0"/>
      <w:marTop w:val="0"/>
      <w:marBottom w:val="0"/>
      <w:divBdr>
        <w:top w:val="none" w:sz="0" w:space="0" w:color="auto"/>
        <w:left w:val="none" w:sz="0" w:space="0" w:color="auto"/>
        <w:bottom w:val="none" w:sz="0" w:space="0" w:color="auto"/>
        <w:right w:val="none" w:sz="0" w:space="0" w:color="auto"/>
      </w:divBdr>
    </w:div>
    <w:div w:id="370961357">
      <w:bodyDiv w:val="1"/>
      <w:marLeft w:val="0"/>
      <w:marRight w:val="0"/>
      <w:marTop w:val="0"/>
      <w:marBottom w:val="0"/>
      <w:divBdr>
        <w:top w:val="none" w:sz="0" w:space="0" w:color="auto"/>
        <w:left w:val="none" w:sz="0" w:space="0" w:color="auto"/>
        <w:bottom w:val="none" w:sz="0" w:space="0" w:color="auto"/>
        <w:right w:val="none" w:sz="0" w:space="0" w:color="auto"/>
      </w:divBdr>
    </w:div>
    <w:div w:id="812061833">
      <w:bodyDiv w:val="1"/>
      <w:marLeft w:val="0"/>
      <w:marRight w:val="0"/>
      <w:marTop w:val="0"/>
      <w:marBottom w:val="0"/>
      <w:divBdr>
        <w:top w:val="none" w:sz="0" w:space="0" w:color="auto"/>
        <w:left w:val="none" w:sz="0" w:space="0" w:color="auto"/>
        <w:bottom w:val="none" w:sz="0" w:space="0" w:color="auto"/>
        <w:right w:val="none" w:sz="0" w:space="0" w:color="auto"/>
      </w:divBdr>
    </w:div>
    <w:div w:id="1049955951">
      <w:bodyDiv w:val="1"/>
      <w:marLeft w:val="0"/>
      <w:marRight w:val="0"/>
      <w:marTop w:val="0"/>
      <w:marBottom w:val="0"/>
      <w:divBdr>
        <w:top w:val="none" w:sz="0" w:space="0" w:color="auto"/>
        <w:left w:val="none" w:sz="0" w:space="0" w:color="auto"/>
        <w:bottom w:val="none" w:sz="0" w:space="0" w:color="auto"/>
        <w:right w:val="none" w:sz="0" w:space="0" w:color="auto"/>
      </w:divBdr>
      <w:divsChild>
        <w:div w:id="977301713">
          <w:marLeft w:val="1166"/>
          <w:marRight w:val="0"/>
          <w:marTop w:val="125"/>
          <w:marBottom w:val="0"/>
          <w:divBdr>
            <w:top w:val="none" w:sz="0" w:space="0" w:color="auto"/>
            <w:left w:val="none" w:sz="0" w:space="0" w:color="auto"/>
            <w:bottom w:val="none" w:sz="0" w:space="0" w:color="auto"/>
            <w:right w:val="none" w:sz="0" w:space="0" w:color="auto"/>
          </w:divBdr>
        </w:div>
      </w:divsChild>
    </w:div>
    <w:div w:id="1101417686">
      <w:bodyDiv w:val="1"/>
      <w:marLeft w:val="0"/>
      <w:marRight w:val="0"/>
      <w:marTop w:val="0"/>
      <w:marBottom w:val="0"/>
      <w:divBdr>
        <w:top w:val="none" w:sz="0" w:space="0" w:color="auto"/>
        <w:left w:val="none" w:sz="0" w:space="0" w:color="auto"/>
        <w:bottom w:val="none" w:sz="0" w:space="0" w:color="auto"/>
        <w:right w:val="none" w:sz="0" w:space="0" w:color="auto"/>
      </w:divBdr>
    </w:div>
    <w:div w:id="1119959532">
      <w:bodyDiv w:val="1"/>
      <w:marLeft w:val="0"/>
      <w:marRight w:val="0"/>
      <w:marTop w:val="0"/>
      <w:marBottom w:val="0"/>
      <w:divBdr>
        <w:top w:val="none" w:sz="0" w:space="0" w:color="auto"/>
        <w:left w:val="none" w:sz="0" w:space="0" w:color="auto"/>
        <w:bottom w:val="none" w:sz="0" w:space="0" w:color="auto"/>
        <w:right w:val="none" w:sz="0" w:space="0" w:color="auto"/>
      </w:divBdr>
    </w:div>
    <w:div w:id="1320117671">
      <w:bodyDiv w:val="1"/>
      <w:marLeft w:val="0"/>
      <w:marRight w:val="0"/>
      <w:marTop w:val="0"/>
      <w:marBottom w:val="0"/>
      <w:divBdr>
        <w:top w:val="none" w:sz="0" w:space="0" w:color="auto"/>
        <w:left w:val="none" w:sz="0" w:space="0" w:color="auto"/>
        <w:bottom w:val="none" w:sz="0" w:space="0" w:color="auto"/>
        <w:right w:val="none" w:sz="0" w:space="0" w:color="auto"/>
      </w:divBdr>
    </w:div>
    <w:div w:id="1325935025">
      <w:bodyDiv w:val="1"/>
      <w:marLeft w:val="0"/>
      <w:marRight w:val="0"/>
      <w:marTop w:val="0"/>
      <w:marBottom w:val="0"/>
      <w:divBdr>
        <w:top w:val="none" w:sz="0" w:space="0" w:color="auto"/>
        <w:left w:val="none" w:sz="0" w:space="0" w:color="auto"/>
        <w:bottom w:val="none" w:sz="0" w:space="0" w:color="auto"/>
        <w:right w:val="none" w:sz="0" w:space="0" w:color="auto"/>
      </w:divBdr>
    </w:div>
    <w:div w:id="1402824329">
      <w:bodyDiv w:val="1"/>
      <w:marLeft w:val="0"/>
      <w:marRight w:val="0"/>
      <w:marTop w:val="0"/>
      <w:marBottom w:val="0"/>
      <w:divBdr>
        <w:top w:val="none" w:sz="0" w:space="0" w:color="auto"/>
        <w:left w:val="none" w:sz="0" w:space="0" w:color="auto"/>
        <w:bottom w:val="none" w:sz="0" w:space="0" w:color="auto"/>
        <w:right w:val="none" w:sz="0" w:space="0" w:color="auto"/>
      </w:divBdr>
    </w:div>
    <w:div w:id="1569926288">
      <w:bodyDiv w:val="1"/>
      <w:marLeft w:val="0"/>
      <w:marRight w:val="0"/>
      <w:marTop w:val="0"/>
      <w:marBottom w:val="0"/>
      <w:divBdr>
        <w:top w:val="none" w:sz="0" w:space="0" w:color="auto"/>
        <w:left w:val="none" w:sz="0" w:space="0" w:color="auto"/>
        <w:bottom w:val="none" w:sz="0" w:space="0" w:color="auto"/>
        <w:right w:val="none" w:sz="0" w:space="0" w:color="auto"/>
      </w:divBdr>
    </w:div>
    <w:div w:id="1634482902">
      <w:bodyDiv w:val="1"/>
      <w:marLeft w:val="0"/>
      <w:marRight w:val="0"/>
      <w:marTop w:val="0"/>
      <w:marBottom w:val="0"/>
      <w:divBdr>
        <w:top w:val="none" w:sz="0" w:space="0" w:color="auto"/>
        <w:left w:val="none" w:sz="0" w:space="0" w:color="auto"/>
        <w:bottom w:val="none" w:sz="0" w:space="0" w:color="auto"/>
        <w:right w:val="none" w:sz="0" w:space="0" w:color="auto"/>
      </w:divBdr>
    </w:div>
    <w:div w:id="1837114775">
      <w:bodyDiv w:val="1"/>
      <w:marLeft w:val="0"/>
      <w:marRight w:val="0"/>
      <w:marTop w:val="0"/>
      <w:marBottom w:val="0"/>
      <w:divBdr>
        <w:top w:val="none" w:sz="0" w:space="0" w:color="auto"/>
        <w:left w:val="none" w:sz="0" w:space="0" w:color="auto"/>
        <w:bottom w:val="none" w:sz="0" w:space="0" w:color="auto"/>
        <w:right w:val="none" w:sz="0" w:space="0" w:color="auto"/>
      </w:divBdr>
    </w:div>
    <w:div w:id="1942567266">
      <w:bodyDiv w:val="1"/>
      <w:marLeft w:val="0"/>
      <w:marRight w:val="0"/>
      <w:marTop w:val="0"/>
      <w:marBottom w:val="0"/>
      <w:divBdr>
        <w:top w:val="none" w:sz="0" w:space="0" w:color="auto"/>
        <w:left w:val="none" w:sz="0" w:space="0" w:color="auto"/>
        <w:bottom w:val="none" w:sz="0" w:space="0" w:color="auto"/>
        <w:right w:val="none" w:sz="0" w:space="0" w:color="auto"/>
      </w:divBdr>
    </w:div>
    <w:div w:id="2048332815">
      <w:bodyDiv w:val="1"/>
      <w:marLeft w:val="0"/>
      <w:marRight w:val="0"/>
      <w:marTop w:val="0"/>
      <w:marBottom w:val="0"/>
      <w:divBdr>
        <w:top w:val="none" w:sz="0" w:space="0" w:color="auto"/>
        <w:left w:val="none" w:sz="0" w:space="0" w:color="auto"/>
        <w:bottom w:val="none" w:sz="0" w:space="0" w:color="auto"/>
        <w:right w:val="none" w:sz="0" w:space="0" w:color="auto"/>
      </w:divBdr>
    </w:div>
    <w:div w:id="21205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413e9b-8b44-4c65-8e3c-fd815c2d5864" ContentTypeId="0x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CF6D01D8FBC84CAD4CF73F4AD5B628010040216CB57DD45546BC56825960729D64" ma:contentTypeVersion="1028" ma:contentTypeDescription="" ma:contentTypeScope="" ma:versionID="34408de715c62d02c7f9048402e49073">
  <xsd:schema xmlns:xsd="http://www.w3.org/2001/XMLSchema" xmlns:xs="http://www.w3.org/2001/XMLSchema" xmlns:p="http://schemas.microsoft.com/office/2006/metadata/properties" xmlns:ns2="bdd5062b-ed78-4d8d-a262-aba3266b2a66" xmlns:ns3="38912669-1d17-45c4-951d-56146b673393" targetNamespace="http://schemas.microsoft.com/office/2006/metadata/properties" ma:root="true" ma:fieldsID="b46a53d54f59cce50eb7729daa454e48" ns2:_="" ns3:_="">
    <xsd:import namespace="bdd5062b-ed78-4d8d-a262-aba3266b2a66"/>
    <xsd:import namespace="38912669-1d17-45c4-951d-56146b673393"/>
    <xsd:element name="properties">
      <xsd:complexType>
        <xsd:sequence>
          <xsd:element name="documentManagement">
            <xsd:complexType>
              <xsd:all>
                <xsd:element ref="ns2:TaxCatchAll" minOccurs="0"/>
                <xsd:element ref="ns2:TaxCatchAllLabel" minOccurs="0"/>
                <xsd:element ref="ns2:anResilient" minOccurs="0"/>
                <xsd:element ref="ns2:l2af3aa2ee0e4f38b988f1c804ec00dd" minOccurs="0"/>
                <xsd:element ref="ns2:nabd51adee274905a2298f857710e2b7" minOccurs="0"/>
                <xsd:element ref="ns2:anWorkstream" minOccurs="0"/>
                <xsd:element ref="ns3:MediaServiceMetadata" minOccurs="0"/>
                <xsd:element ref="ns3:MediaServiceFastMetadata" minOccurs="0"/>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5062b-ed78-4d8d-a262-aba3266b2a6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20d50e1-3ef5-46dd-a802-4fcaa44404fa}" ma:internalName="TaxCatchAll" ma:readOnly="false" ma:showField="CatchAllData" ma:web="bdd5062b-ed78-4d8d-a262-aba3266b2a6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20d50e1-3ef5-46dd-a802-4fcaa44404fa}" ma:internalName="TaxCatchAllLabel" ma:readOnly="true" ma:showField="CatchAllDataLabel" ma:web="bdd5062b-ed78-4d8d-a262-aba3266b2a66">
      <xsd:complexType>
        <xsd:complexContent>
          <xsd:extension base="dms:MultiChoiceLookup">
            <xsd:sequence>
              <xsd:element name="Value" type="dms:Lookup" maxOccurs="unbounded" minOccurs="0" nillable="true"/>
            </xsd:sequence>
          </xsd:extension>
        </xsd:complexContent>
      </xsd:complexType>
    </xsd:element>
    <xsd:element name="anResilient" ma:index="10" nillable="true" ma:displayName="Resilient" ma:format="Dropdown" ma:internalName="anResilient" ma:readOnly="false">
      <xsd:simpleType>
        <xsd:restriction base="dms:Choice">
          <xsd:enumeration value="No"/>
          <xsd:enumeration value="Yes"/>
        </xsd:restriction>
      </xsd:simpleType>
    </xsd:element>
    <xsd:element name="l2af3aa2ee0e4f38b988f1c804ec00dd" ma:index="11" nillable="true" ma:taxonomy="true" ma:internalName="l2af3aa2ee0e4f38b988f1c804ec00dd" ma:taxonomyFieldName="anDocumentType" ma:displayName="DocumentType" ma:readOnly="false" ma:fieldId="{52af3aa2-ee0e-4f38-b988-f1c804ec00dd}" ma:sspId="69413e9b-8b44-4c65-8e3c-fd815c2d5864" ma:termSetId="d47234e3-d624-4433-82f8-6fd8729c0333" ma:anchorId="00000000-0000-0000-0000-000000000000" ma:open="false" ma:isKeyword="false">
      <xsd:complexType>
        <xsd:sequence>
          <xsd:element ref="pc:Terms" minOccurs="0" maxOccurs="1"/>
        </xsd:sequence>
      </xsd:complexType>
    </xsd:element>
    <xsd:element name="nabd51adee274905a2298f857710e2b7" ma:index="13" nillable="true" ma:displayName="anWorkstream_0" ma:hidden="true" ma:internalName="nabd51adee274905a2298f857710e2b7" ma:readOnly="false">
      <xsd:simpleType>
        <xsd:restriction base="dms:Note"/>
      </xsd:simpleType>
    </xsd:element>
    <xsd:element name="anWorkstream" ma:index="14" nillable="true" ma:displayName="Workstream" ma:default="X-Functional" ma:description="Workstreams defined at company level" ma:format="Dropdown" ma:internalName="anWorkstream" ma:readOnly="false">
      <xsd:simpleType>
        <xsd:restriction base="dms:Choice">
          <xsd:enumeration value="Commercial"/>
          <xsd:enumeration value="R&amp;D"/>
          <xsd:enumeration value="PSRA"/>
          <xsd:enumeration value="Procurement"/>
          <xsd:enumeration value="Supply Chain"/>
          <xsd:enumeration value="Mfg"/>
          <xsd:enumeration value="Finance"/>
          <xsd:enumeration value="HR"/>
          <xsd:enumeration value="Legal"/>
          <xsd:enumeration value="IT"/>
          <xsd:enumeration value="Communications"/>
          <xsd:enumeration value="X-Functional"/>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912669-1d17-45c4-951d-56146b67339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dd5062b-ed78-4d8d-a262-aba3266b2a66">D434AHAW3XJR-562-40</_dlc_DocId>
    <TaxCatchAll xmlns="bdd5062b-ed78-4d8d-a262-aba3266b2a66"/>
    <nabd51adee274905a2298f857710e2b7 xmlns="bdd5062b-ed78-4d8d-a262-aba3266b2a66" xsi:nil="true"/>
    <l2af3aa2ee0e4f38b988f1c804ec00dd xmlns="bdd5062b-ed78-4d8d-a262-aba3266b2a66">
      <Terms xmlns="http://schemas.microsoft.com/office/infopath/2007/PartnerControls"/>
    </l2af3aa2ee0e4f38b988f1c804ec00dd>
    <anResilient xmlns="bdd5062b-ed78-4d8d-a262-aba3266b2a66" xsi:nil="true"/>
    <_dlc_DocIdPersistId xmlns="bdd5062b-ed78-4d8d-a262-aba3266b2a66" xsi:nil="true"/>
    <_dlc_DocIdUrl xmlns="bdd5062b-ed78-4d8d-a262-aba3266b2a66">
      <Url>http://teams.coatings.com/it/InfoSec/_layouts/DocIdRedir.aspx?ID=D434AHAW3XJR-562-40</Url>
      <Description>D434AHAW3XJR-562-40</Description>
    </_dlc_DocIdUrl>
    <anWorkstream xmlns="bdd5062b-ed78-4d8d-a262-aba3266b2a66">X-Functional</anWorkstream>
    <SharedWithUsers xmlns="bdd5062b-ed78-4d8d-a262-aba3266b2a66">
      <UserInfo>
        <DisplayName>Valerie Couturiaux</DisplayName>
        <AccountId>158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BF46-C813-4016-8EAA-36F2DD1C74DC}">
  <ds:schemaRefs>
    <ds:schemaRef ds:uri="Microsoft.SharePoint.Taxonomy.ContentTypeSync"/>
  </ds:schemaRefs>
</ds:datastoreItem>
</file>

<file path=customXml/itemProps2.xml><?xml version="1.0" encoding="utf-8"?>
<ds:datastoreItem xmlns:ds="http://schemas.openxmlformats.org/officeDocument/2006/customXml" ds:itemID="{A03A1783-B650-40C6-88FF-8258C4266CE8}">
  <ds:schemaRefs>
    <ds:schemaRef ds:uri="http://schemas.microsoft.com/sharepoint/events"/>
  </ds:schemaRefs>
</ds:datastoreItem>
</file>

<file path=customXml/itemProps3.xml><?xml version="1.0" encoding="utf-8"?>
<ds:datastoreItem xmlns:ds="http://schemas.openxmlformats.org/officeDocument/2006/customXml" ds:itemID="{5FB65769-0503-40CC-82A8-B36837E41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5062b-ed78-4d8d-a262-aba3266b2a66"/>
    <ds:schemaRef ds:uri="38912669-1d17-45c4-951d-56146b673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4CE2B-29FE-4153-A7C5-909383AAAA32}">
  <ds:schemaRefs>
    <ds:schemaRef ds:uri="http://schemas.microsoft.com/office/2006/metadata/properties"/>
    <ds:schemaRef ds:uri="http://schemas.microsoft.com/office/infopath/2007/PartnerControls"/>
    <ds:schemaRef ds:uri="bdd5062b-ed78-4d8d-a262-aba3266b2a66"/>
  </ds:schemaRefs>
</ds:datastoreItem>
</file>

<file path=customXml/itemProps5.xml><?xml version="1.0" encoding="utf-8"?>
<ds:datastoreItem xmlns:ds="http://schemas.openxmlformats.org/officeDocument/2006/customXml" ds:itemID="{ACB8FB2D-C5B1-4FBC-9E32-AE8B37C1BAB3}">
  <ds:schemaRefs>
    <ds:schemaRef ds:uri="http://schemas.microsoft.com/sharepoint/v3/contenttype/forms"/>
  </ds:schemaRefs>
</ds:datastoreItem>
</file>

<file path=customXml/itemProps6.xml><?xml version="1.0" encoding="utf-8"?>
<ds:datastoreItem xmlns:ds="http://schemas.openxmlformats.org/officeDocument/2006/customXml" ds:itemID="{D21AFC5B-EF79-4E89-BF67-5DB64D12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3920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2020-10-23T11:33:00Z</dcterms:created>
  <dcterms:modified xsi:type="dcterms:W3CDTF">2020-10-23T11:33:00Z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Area">
    <vt:lpwstr>1;#IT|c2d4f3ed-02e6-48ee-bb20-50b98a53809c</vt:lpwstr>
  </property>
  <property fmtid="{D5CDD505-2E9C-101B-9397-08002B2CF9AE}" pid="4" name="AuthorIds_UIVersion_3072">
    <vt:lpwstr>140</vt:lpwstr>
  </property>
  <property fmtid="{D5CDD505-2E9C-101B-9397-08002B2CF9AE}" pid="5" name="Region">
    <vt:lpwstr>2;#Global|8325f8c3-de4d-4376-9745-dadb0859d198</vt:lpwstr>
  </property>
  <property fmtid="{D5CDD505-2E9C-101B-9397-08002B2CF9AE}" pid="6" name="ContentTypeId">
    <vt:lpwstr>0x010100E5CF6D01D8FBC84CAD4CF73F4AD5B628010040216CB57DD45546BC56825960729D64</vt:lpwstr>
  </property>
  <property fmtid="{D5CDD505-2E9C-101B-9397-08002B2CF9AE}" pid="7" name="anDocumentType">
    <vt:lpwstr/>
  </property>
  <property fmtid="{D5CDD505-2E9C-101B-9397-08002B2CF9AE}" pid="8" name="_dlc_DocIdItemGuid">
    <vt:lpwstr>e84b068d-cc9c-46de-b7c6-15c176696480</vt:lpwstr>
  </property>
  <property fmtid="{D5CDD505-2E9C-101B-9397-08002B2CF9AE}" pid="9" name="DocumentType">
    <vt:lpwstr>8;#Policy|e4ba4310-0ba2-4b00-9537-02229d425f1a</vt:lpwstr>
  </property>
  <property fmtid="{D5CDD505-2E9C-101B-9397-08002B2CF9AE}" pid="10" name="AuthorIds_UIVersion_6656">
    <vt:lpwstr>140</vt:lpwstr>
  </property>
</Properties>
</file>